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462EAD">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42937AA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66D983BA">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33B90B4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052EBDF6">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default" w:ascii="Times New Roman" w:hAnsi="Times New Roman" w:eastAsia="宋体" w:cs="Times New Roman"/>
          <w:sz w:val="44"/>
          <w:szCs w:val="44"/>
        </w:rPr>
        <w:t>《</w:t>
      </w:r>
      <w:r>
        <w:rPr>
          <w:rFonts w:hint="eastAsia" w:ascii="Times New Roman" w:hAnsi="Times New Roman" w:cs="Times New Roman"/>
          <w:sz w:val="44"/>
          <w:szCs w:val="44"/>
          <w:lang w:val="en-US" w:eastAsia="zh-CN"/>
        </w:rPr>
        <w:t xml:space="preserve"> </w:t>
      </w:r>
      <w:r>
        <w:rPr>
          <w:rFonts w:hint="eastAsia" w:ascii="Times New Roman" w:hAnsi="Times New Roman" w:cs="Times New Roman"/>
          <w:sz w:val="44"/>
          <w:szCs w:val="44"/>
          <w:lang w:eastAsia="zh-CN"/>
        </w:rPr>
        <w:t>解淀粉芽孢杆菌可湿性粉剂</w:t>
      </w:r>
      <w:r>
        <w:rPr>
          <w:rFonts w:hint="default" w:ascii="Times New Roman" w:hAnsi="Times New Roman" w:eastAsia="宋体" w:cs="Times New Roman"/>
          <w:sz w:val="44"/>
          <w:szCs w:val="44"/>
        </w:rPr>
        <w:t>》</w:t>
      </w:r>
    </w:p>
    <w:p w14:paraId="2F2C35CB">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eastAsia" w:ascii="Times New Roman" w:hAnsi="Times New Roman" w:cs="Times New Roman"/>
          <w:sz w:val="44"/>
          <w:szCs w:val="44"/>
          <w:lang w:val="en-US" w:eastAsia="zh-CN"/>
        </w:rPr>
        <w:t>国家</w:t>
      </w:r>
      <w:r>
        <w:rPr>
          <w:rFonts w:hint="default" w:ascii="Times New Roman" w:hAnsi="Times New Roman" w:eastAsia="宋体" w:cs="Times New Roman"/>
          <w:sz w:val="44"/>
          <w:szCs w:val="44"/>
        </w:rPr>
        <w:t>标准制定编制说明</w:t>
      </w:r>
    </w:p>
    <w:p w14:paraId="1875DA9E">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B3AF1C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93FBBA3">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0B90AA6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1F693676">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4ADE25CC">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481B59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lang w:val="en-US" w:eastAsia="zh-CN"/>
        </w:rPr>
      </w:pPr>
      <w:r>
        <w:rPr>
          <w:rFonts w:hint="default" w:ascii="Times New Roman" w:hAnsi="Times New Roman" w:eastAsia="宋体" w:cs="Times New Roman"/>
          <w:sz w:val="30"/>
          <w:szCs w:val="30"/>
        </w:rPr>
        <w:t>起草单位：沈阳沈化院测试技术有限公司</w:t>
      </w:r>
    </w:p>
    <w:p w14:paraId="6AFA29DE">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项目负责人：王婉秋</w:t>
      </w:r>
    </w:p>
    <w:p w14:paraId="54A06464">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邮箱：wangwanqiu@sinochem.com</w:t>
      </w:r>
    </w:p>
    <w:p w14:paraId="6D453F2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28"/>
          <w:szCs w:val="28"/>
        </w:rPr>
      </w:pPr>
      <w:r>
        <w:rPr>
          <w:rFonts w:hint="default" w:ascii="Times New Roman" w:hAnsi="Times New Roman" w:eastAsia="宋体" w:cs="Times New Roman"/>
          <w:sz w:val="30"/>
          <w:szCs w:val="30"/>
        </w:rPr>
        <w:t>联系电话：18540366377</w:t>
      </w:r>
      <w:r>
        <w:rPr>
          <w:rFonts w:hint="default" w:ascii="Times New Roman" w:hAnsi="Times New Roman" w:eastAsia="宋体" w:cs="Times New Roman"/>
          <w:sz w:val="28"/>
          <w:szCs w:val="28"/>
        </w:rPr>
        <w:t xml:space="preserve">                  </w:t>
      </w:r>
    </w:p>
    <w:p w14:paraId="067926A5">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p>
    <w:p w14:paraId="7F4FBE5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20</w:t>
      </w:r>
      <w:r>
        <w:rPr>
          <w:rFonts w:hint="default" w:ascii="Times New Roman" w:hAnsi="Times New Roman" w:eastAsia="宋体" w:cs="Times New Roman"/>
          <w:sz w:val="30"/>
          <w:szCs w:val="30"/>
          <w:lang w:val="en-US" w:eastAsia="zh-CN"/>
        </w:rPr>
        <w:t>2</w:t>
      </w:r>
      <w:r>
        <w:rPr>
          <w:rFonts w:hint="eastAsia" w:ascii="Times New Roman" w:hAnsi="Times New Roman" w:cs="Times New Roman"/>
          <w:sz w:val="30"/>
          <w:szCs w:val="30"/>
          <w:lang w:val="en-US" w:eastAsia="zh-CN"/>
        </w:rPr>
        <w:t>5</w:t>
      </w:r>
      <w:r>
        <w:rPr>
          <w:rFonts w:hint="default" w:ascii="Times New Roman" w:hAnsi="Times New Roman" w:eastAsia="宋体" w:cs="Times New Roman"/>
          <w:sz w:val="30"/>
          <w:szCs w:val="30"/>
        </w:rPr>
        <w:t>年</w:t>
      </w:r>
      <w:r>
        <w:rPr>
          <w:rFonts w:hint="eastAsia" w:ascii="Times New Roman" w:hAnsi="Times New Roman" w:cs="Times New Roman"/>
          <w:sz w:val="30"/>
          <w:szCs w:val="30"/>
          <w:lang w:val="en-US" w:eastAsia="zh-CN"/>
        </w:rPr>
        <w:t>10</w:t>
      </w:r>
      <w:r>
        <w:rPr>
          <w:rFonts w:hint="default" w:ascii="Times New Roman" w:hAnsi="Times New Roman" w:eastAsia="宋体" w:cs="Times New Roman"/>
          <w:sz w:val="30"/>
          <w:szCs w:val="30"/>
        </w:rPr>
        <w:t>月</w:t>
      </w:r>
    </w:p>
    <w:p w14:paraId="69F840B0">
      <w:pPr>
        <w:pageBreakBefore w:val="0"/>
        <w:tabs>
          <w:tab w:val="left" w:pos="3976"/>
        </w:tabs>
        <w:kinsoku/>
        <w:topLinePunct w:val="0"/>
        <w:bidi w:val="0"/>
        <w:adjustRightInd/>
        <w:snapToGrid/>
        <w:spacing w:line="360" w:lineRule="auto"/>
        <w:jc w:val="left"/>
        <w:rPr>
          <w:rFonts w:hint="default" w:ascii="Times New Roman" w:hAnsi="Times New Roman" w:eastAsia="宋体" w:cs="Times New Roman"/>
          <w:lang w:val="en-US" w:eastAsia="zh-CN"/>
        </w:rPr>
        <w:sectPr>
          <w:footerReference r:id="rId7" w:type="first"/>
          <w:footerReference r:id="rId5" w:type="default"/>
          <w:footerReference r:id="rId6" w:type="even"/>
          <w:pgSz w:w="11907" w:h="16840"/>
          <w:pgMar w:top="1418" w:right="1134" w:bottom="1134" w:left="1418" w:header="1418" w:footer="851" w:gutter="0"/>
          <w:pgNumType w:fmt="decimal" w:start="1"/>
          <w:cols w:space="720" w:num="1"/>
          <w:titlePg/>
          <w:docGrid w:linePitch="335" w:charSpace="0"/>
        </w:sectPr>
      </w:pPr>
    </w:p>
    <w:p w14:paraId="68350F21">
      <w:pPr>
        <w:pageBreakBefore w:val="0"/>
        <w:kinsoku/>
        <w:topLinePunct w:val="0"/>
        <w:bidi w:val="0"/>
        <w:adjustRightInd/>
        <w:snapToGrid/>
        <w:spacing w:line="360" w:lineRule="auto"/>
        <w:ind w:left="360"/>
        <w:jc w:val="center"/>
        <w:rPr>
          <w:rFonts w:hint="default" w:ascii="Times New Roman" w:hAnsi="Times New Roman" w:eastAsia="宋体" w:cs="Times New Roman"/>
          <w:sz w:val="30"/>
          <w:szCs w:val="30"/>
        </w:rPr>
        <w:sectPr>
          <w:footerReference r:id="rId8" w:type="default"/>
          <w:pgSz w:w="11907" w:h="16840"/>
          <w:pgMar w:top="1418" w:right="1134" w:bottom="1134" w:left="1418" w:header="1418" w:footer="851" w:gutter="0"/>
          <w:pgNumType w:fmt="decimal" w:start="1"/>
          <w:cols w:space="720" w:num="1"/>
          <w:docGrid w:linePitch="335" w:charSpace="0"/>
        </w:sectPr>
      </w:pPr>
    </w:p>
    <w:p w14:paraId="4155403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w:t>
      </w:r>
      <w:r>
        <w:rPr>
          <w:rFonts w:hint="eastAsia" w:ascii="Times New Roman" w:hAnsi="Times New Roman" w:cs="Times New Roman"/>
          <w:b/>
          <w:sz w:val="28"/>
          <w:szCs w:val="24"/>
          <w:lang w:eastAsia="zh-CN"/>
        </w:rPr>
        <w:t>解淀粉芽孢杆菌可湿性粉剂</w:t>
      </w:r>
      <w:r>
        <w:rPr>
          <w:rFonts w:hint="default" w:ascii="Times New Roman" w:hAnsi="Times New Roman" w:eastAsia="宋体" w:cs="Times New Roman"/>
          <w:b/>
          <w:sz w:val="28"/>
          <w:szCs w:val="24"/>
        </w:rPr>
        <w:t>》</w:t>
      </w:r>
      <w:r>
        <w:rPr>
          <w:rFonts w:hint="default" w:ascii="Times New Roman" w:hAnsi="Times New Roman" w:eastAsia="宋体" w:cs="Times New Roman"/>
          <w:b/>
          <w:sz w:val="28"/>
          <w:szCs w:val="24"/>
        </w:rPr>
        <w:drawing>
          <wp:anchor distT="0" distB="0" distL="114300" distR="114300" simplePos="0" relativeHeight="251659264" behindDoc="0" locked="0" layoutInCell="0" allowOverlap="1">
            <wp:simplePos x="0" y="0"/>
            <wp:positionH relativeFrom="column">
              <wp:posOffset>0</wp:posOffset>
            </wp:positionH>
            <wp:positionV relativeFrom="paragraph">
              <wp:posOffset>0</wp:posOffset>
            </wp:positionV>
            <wp:extent cx="114300" cy="215900"/>
            <wp:effectExtent l="0" t="0" r="0" b="0"/>
            <wp:wrapTopAndBottom/>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114300" cy="215900"/>
                    </a:xfrm>
                    <a:prstGeom prst="rect">
                      <a:avLst/>
                    </a:prstGeom>
                    <a:noFill/>
                    <a:ln>
                      <a:noFill/>
                    </a:ln>
                  </pic:spPr>
                </pic:pic>
              </a:graphicData>
            </a:graphic>
          </wp:anchor>
        </w:drawing>
      </w:r>
      <w:r>
        <w:rPr>
          <w:rFonts w:hint="default" w:ascii="Times New Roman" w:hAnsi="Times New Roman" w:eastAsia="宋体" w:cs="Times New Roman"/>
          <w:b/>
          <w:sz w:val="28"/>
          <w:szCs w:val="24"/>
        </w:rPr>
        <w:t>农业行业标准制定</w:t>
      </w:r>
    </w:p>
    <w:p w14:paraId="43DABA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编制说明</w:t>
      </w:r>
    </w:p>
    <w:p w14:paraId="387384CC">
      <w:pPr>
        <w:pStyle w:val="22"/>
        <w:pageBreakBefore w:val="0"/>
        <w:kinsoku/>
        <w:topLinePunct w:val="0"/>
        <w:bidi w:val="0"/>
        <w:adjustRightInd/>
        <w:snapToGrid/>
        <w:spacing w:before="50" w:beforeLines="50" w:after="50" w:afterLines="50" w:line="360" w:lineRule="auto"/>
        <w:ind w:firstLine="0" w:firstLineChars="0"/>
        <w:jc w:val="left"/>
        <w:rPr>
          <w:rFonts w:hint="default" w:ascii="Times New Roman" w:hAnsi="Times New Roman" w:eastAsia="宋体" w:cs="Times New Roman"/>
          <w:szCs w:val="24"/>
        </w:rPr>
      </w:pPr>
      <w:r>
        <w:rPr>
          <w:rFonts w:hint="default" w:ascii="Times New Roman" w:hAnsi="Times New Roman" w:eastAsia="宋体" w:cs="Times New Roman"/>
          <w:szCs w:val="24"/>
        </w:rPr>
        <w:t>工作简况</w:t>
      </w:r>
    </w:p>
    <w:p w14:paraId="42883B8B">
      <w:pPr>
        <w:pStyle w:val="3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任务来源</w:t>
      </w:r>
    </w:p>
    <w:p w14:paraId="3FCEEDA3">
      <w:pPr>
        <w:pageBreakBefore w:val="0"/>
        <w:kinsoku/>
        <w:topLinePunct w:val="0"/>
        <w:bidi w:val="0"/>
        <w:adjustRightInd/>
        <w:snapToGrid/>
        <w:spacing w:line="360" w:lineRule="auto"/>
        <w:rPr>
          <w:rFonts w:hint="default" w:ascii="Times New Roman" w:hAnsi="Times New Roman" w:eastAsia="宋体" w:cs="Times New Roman"/>
          <w:color w:val="000000"/>
          <w:sz w:val="24"/>
          <w:szCs w:val="24"/>
        </w:rPr>
      </w:pPr>
      <w:bookmarkStart w:id="0" w:name="_Hlk529278697"/>
      <w:r>
        <w:rPr>
          <w:rFonts w:hint="eastAsia" w:ascii="宋体" w:hAnsi="宋体"/>
          <w:bCs/>
          <w:sz w:val="24"/>
          <w:szCs w:val="24"/>
        </w:rPr>
        <w:t>根据</w:t>
      </w:r>
      <w:r>
        <w:rPr>
          <w:rFonts w:hint="eastAsia" w:ascii="宋体" w:hAnsi="宋体"/>
          <w:bCs/>
          <w:sz w:val="24"/>
          <w:szCs w:val="24"/>
          <w:lang w:val="en-US" w:eastAsia="zh-CN"/>
        </w:rPr>
        <w:t>国家市场监管总局和农业农村部国家、行业标准制修订计划：</w:t>
      </w:r>
      <w:r>
        <w:rPr>
          <w:rFonts w:hint="eastAsia"/>
          <w:bCs/>
          <w:sz w:val="24"/>
          <w:szCs w:val="24"/>
          <w:lang w:val="en-US" w:eastAsia="zh-CN"/>
        </w:rPr>
        <w:t>计划号为</w:t>
      </w:r>
      <w:r>
        <w:rPr>
          <w:rFonts w:hint="eastAsia" w:ascii="宋体" w:hAnsi="宋体"/>
          <w:bCs/>
          <w:sz w:val="24"/>
          <w:szCs w:val="24"/>
          <w:lang w:val="en-US" w:eastAsia="zh-CN"/>
        </w:rPr>
        <w:t>202432</w:t>
      </w:r>
      <w:r>
        <w:rPr>
          <w:rFonts w:hint="eastAsia"/>
          <w:bCs/>
          <w:sz w:val="24"/>
          <w:szCs w:val="24"/>
          <w:lang w:val="en-US" w:eastAsia="zh-CN"/>
        </w:rPr>
        <w:t>34</w:t>
      </w:r>
      <w:r>
        <w:rPr>
          <w:rFonts w:hint="eastAsia" w:ascii="宋体" w:hAnsi="宋体"/>
          <w:bCs/>
          <w:sz w:val="24"/>
          <w:szCs w:val="24"/>
          <w:lang w:val="en-US" w:eastAsia="zh-CN"/>
        </w:rPr>
        <w:t>-T-326</w:t>
      </w:r>
      <w:r>
        <w:rPr>
          <w:rFonts w:hint="eastAsia" w:ascii="Times New Roman" w:hAnsi="Times New Roman" w:cs="Times New Roman"/>
          <w:sz w:val="24"/>
          <w:szCs w:val="24"/>
          <w:lang w:val="en-US" w:eastAsia="zh-CN"/>
        </w:rPr>
        <w:t>解淀粉芽孢杆菌可湿性粉剂</w:t>
      </w:r>
      <w:r>
        <w:rPr>
          <w:rFonts w:hint="eastAsia"/>
          <w:bCs/>
          <w:sz w:val="24"/>
          <w:szCs w:val="24"/>
          <w:lang w:val="en-US" w:eastAsia="zh-CN"/>
        </w:rPr>
        <w:t>国家</w:t>
      </w:r>
      <w:r>
        <w:rPr>
          <w:rFonts w:hint="eastAsia" w:ascii="宋体" w:hAnsi="宋体"/>
          <w:bCs/>
          <w:sz w:val="24"/>
          <w:szCs w:val="24"/>
        </w:rPr>
        <w:t>标准的制定由沈阳沈化院测试技术有限公司负责起草，有全国农药标准化技术委员会技术归口，计划于202</w:t>
      </w:r>
      <w:r>
        <w:rPr>
          <w:rFonts w:hint="eastAsia" w:ascii="宋体" w:hAnsi="宋体"/>
          <w:bCs/>
          <w:sz w:val="24"/>
          <w:szCs w:val="24"/>
          <w:lang w:val="en-US" w:eastAsia="zh-CN"/>
        </w:rPr>
        <w:t>5</w:t>
      </w:r>
      <w:r>
        <w:rPr>
          <w:rFonts w:hint="eastAsia" w:ascii="宋体" w:hAnsi="宋体"/>
          <w:bCs/>
          <w:sz w:val="24"/>
          <w:szCs w:val="24"/>
        </w:rPr>
        <w:t>年底完成</w:t>
      </w:r>
      <w:r>
        <w:rPr>
          <w:rFonts w:hint="default" w:ascii="Times New Roman" w:hAnsi="Times New Roman" w:eastAsia="宋体" w:cs="Times New Roman"/>
        </w:rPr>
        <w:t>。</w:t>
      </w:r>
    </w:p>
    <w:p w14:paraId="4210FC1A">
      <w:pPr>
        <w:pStyle w:val="3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标准起草单位</w:t>
      </w:r>
    </w:p>
    <w:p w14:paraId="095F124F">
      <w:pPr>
        <w:pageBreakBefore w:val="0"/>
        <w:kinsoku/>
        <w:topLinePunct w:val="0"/>
        <w:bidi w:val="0"/>
        <w:adjustRightInd/>
        <w:snapToGrid/>
        <w:spacing w:line="360"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本标准的起草单位为</w:t>
      </w:r>
      <w:r>
        <w:rPr>
          <w:rFonts w:hint="eastAsia" w:ascii="宋体" w:hAnsi="宋体"/>
          <w:bCs/>
          <w:sz w:val="24"/>
          <w:szCs w:val="24"/>
        </w:rPr>
        <w:t>沈阳沈化院测试技术有限公司</w:t>
      </w:r>
      <w:r>
        <w:rPr>
          <w:rFonts w:hint="default" w:ascii="Times New Roman" w:hAnsi="Times New Roman" w:eastAsia="宋体" w:cs="Times New Roman"/>
          <w:sz w:val="24"/>
          <w:szCs w:val="24"/>
        </w:rPr>
        <w:t>。</w:t>
      </w:r>
    </w:p>
    <w:p w14:paraId="1880ED6C">
      <w:pPr>
        <w:pStyle w:val="3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编写人员与分工</w:t>
      </w:r>
    </w:p>
    <w:p w14:paraId="28B744C9">
      <w:pPr>
        <w:pageBreakBefore w:val="0"/>
        <w:kinsoku/>
        <w:topLinePunct w:val="0"/>
        <w:bidi w:val="0"/>
        <w:adjustRightInd/>
        <w:snapToGrid/>
        <w:spacing w:line="360" w:lineRule="auto"/>
        <w:ind w:firstLine="720" w:firstLineChars="3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解淀粉芽孢杆菌可湿性粉剂</w:t>
      </w:r>
      <w:r>
        <w:rPr>
          <w:rFonts w:hint="default" w:ascii="Times New Roman" w:hAnsi="Times New Roman" w:eastAsia="宋体" w:cs="Times New Roman"/>
          <w:sz w:val="24"/>
          <w:szCs w:val="24"/>
        </w:rPr>
        <w:t>标准制定过程主要由</w:t>
      </w:r>
      <w:r>
        <w:rPr>
          <w:rFonts w:hint="eastAsia"/>
          <w:lang w:val="en-US" w:eastAsia="zh-CN"/>
        </w:rPr>
        <w:t>下列</w:t>
      </w:r>
      <w:r>
        <w:rPr>
          <w:rFonts w:hint="default" w:ascii="Times New Roman" w:hAnsi="Times New Roman" w:eastAsia="宋体" w:cs="Times New Roman"/>
          <w:sz w:val="24"/>
          <w:szCs w:val="24"/>
        </w:rPr>
        <w:t>人员参与资料收集、文本编写、市场调研、实验室比对、数据处理等工作。</w:t>
      </w:r>
      <w:bookmarkEnd w:id="0"/>
    </w:p>
    <w:p w14:paraId="171A5F55">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主要起草人员信息及任务分工</w:t>
      </w:r>
    </w:p>
    <w:tbl>
      <w:tblPr>
        <w:tblStyle w:val="23"/>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22"/>
        <w:gridCol w:w="1027"/>
        <w:gridCol w:w="1431"/>
        <w:gridCol w:w="4267"/>
      </w:tblGrid>
      <w:tr w14:paraId="6E610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2" w:type="pct"/>
            <w:noWrap w:val="0"/>
            <w:vAlign w:val="center"/>
          </w:tcPr>
          <w:p w14:paraId="23C1CCD3">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姓名</w:t>
            </w:r>
          </w:p>
        </w:tc>
        <w:tc>
          <w:tcPr>
            <w:tcW w:w="900" w:type="pct"/>
            <w:noWrap w:val="0"/>
            <w:vAlign w:val="center"/>
          </w:tcPr>
          <w:p w14:paraId="1C3775B4">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单位</w:t>
            </w:r>
          </w:p>
        </w:tc>
        <w:tc>
          <w:tcPr>
            <w:tcW w:w="537" w:type="pct"/>
            <w:noWrap w:val="0"/>
            <w:vAlign w:val="center"/>
          </w:tcPr>
          <w:p w14:paraId="5220EE30">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职称</w:t>
            </w:r>
          </w:p>
        </w:tc>
        <w:tc>
          <w:tcPr>
            <w:tcW w:w="748" w:type="pct"/>
            <w:noWrap w:val="0"/>
            <w:vAlign w:val="center"/>
          </w:tcPr>
          <w:p w14:paraId="5C34FF6D">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专业特长</w:t>
            </w:r>
          </w:p>
        </w:tc>
        <w:tc>
          <w:tcPr>
            <w:tcW w:w="2231" w:type="pct"/>
            <w:noWrap w:val="0"/>
            <w:vAlign w:val="center"/>
          </w:tcPr>
          <w:p w14:paraId="2958366D">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分工</w:t>
            </w:r>
          </w:p>
        </w:tc>
      </w:tr>
      <w:tr w14:paraId="41B5E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582" w:type="pct"/>
            <w:noWrap w:val="0"/>
            <w:vAlign w:val="center"/>
          </w:tcPr>
          <w:p w14:paraId="759DB502">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王婉秋</w:t>
            </w:r>
          </w:p>
        </w:tc>
        <w:tc>
          <w:tcPr>
            <w:tcW w:w="900" w:type="pct"/>
            <w:noWrap w:val="0"/>
            <w:vAlign w:val="center"/>
          </w:tcPr>
          <w:p w14:paraId="3362DBED">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223F7CE1">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高级工程师</w:t>
            </w:r>
          </w:p>
        </w:tc>
        <w:tc>
          <w:tcPr>
            <w:tcW w:w="748" w:type="pct"/>
            <w:noWrap w:val="0"/>
            <w:vAlign w:val="center"/>
          </w:tcPr>
          <w:p w14:paraId="4D344E34">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3DC2AE91">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项目负责人，负责组织标准起草、资料收集、建立分析方法、文本完成、市场调研、实验室比对、数据处理、收集和汇总企业意见、标准评审汇报等工作。</w:t>
            </w:r>
          </w:p>
        </w:tc>
      </w:tr>
      <w:tr w14:paraId="7672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60714D3F">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eastAsia" w:cs="Times New Roman"/>
                <w:sz w:val="24"/>
                <w:szCs w:val="24"/>
                <w:lang w:val="en-US" w:eastAsia="zh-CN"/>
              </w:rPr>
              <w:t>叶胜龙</w:t>
            </w:r>
          </w:p>
        </w:tc>
        <w:tc>
          <w:tcPr>
            <w:tcW w:w="900" w:type="pct"/>
            <w:noWrap w:val="0"/>
            <w:vAlign w:val="center"/>
          </w:tcPr>
          <w:p w14:paraId="41098A13">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35DDCBF9">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工程师</w:t>
            </w:r>
          </w:p>
        </w:tc>
        <w:tc>
          <w:tcPr>
            <w:tcW w:w="748" w:type="pct"/>
            <w:noWrap w:val="0"/>
            <w:vAlign w:val="center"/>
          </w:tcPr>
          <w:p w14:paraId="35CD22EE">
            <w:pPr>
              <w:pStyle w:val="32"/>
              <w:pageBreakBefore w:val="0"/>
              <w:kinsoku/>
              <w:topLinePunct w:val="0"/>
              <w:bidi w:val="0"/>
              <w:adjustRightInd/>
              <w:snapToGrid/>
              <w:spacing w:line="360" w:lineRule="auto"/>
              <w:ind w:firstLine="0" w:firstLineChars="0"/>
              <w:jc w:val="center"/>
              <w:rPr>
                <w:rFonts w:hint="eastAsia" w:ascii="Times New Roman" w:hAnsi="Times New Roman" w:eastAsia="宋体" w:cs="Times New Roman"/>
                <w:sz w:val="24"/>
                <w:szCs w:val="24"/>
                <w:lang w:eastAsia="zh-CN"/>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63BB6D68">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负责实验室比对、数据处理等工作。</w:t>
            </w:r>
          </w:p>
        </w:tc>
      </w:tr>
      <w:tr w14:paraId="7932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C9D0F39">
            <w:pPr>
              <w:pStyle w:val="32"/>
              <w:pageBreakBefore w:val="0"/>
              <w:kinsoku/>
              <w:topLinePunct w:val="0"/>
              <w:bidi w:val="0"/>
              <w:adjustRightInd/>
              <w:snapToGrid/>
              <w:spacing w:line="360" w:lineRule="auto"/>
              <w:jc w:val="center"/>
              <w:rPr>
                <w:rFonts w:hint="default" w:cs="Times New Roman"/>
                <w:sz w:val="24"/>
                <w:szCs w:val="24"/>
                <w:highlight w:val="none"/>
                <w:lang w:val="en-US" w:eastAsia="zh-CN"/>
              </w:rPr>
            </w:pPr>
            <w:r>
              <w:rPr>
                <w:rFonts w:hint="eastAsia" w:cs="Times New Roman"/>
                <w:sz w:val="24"/>
                <w:szCs w:val="24"/>
                <w:highlight w:val="none"/>
                <w:lang w:val="en-US" w:eastAsia="zh-CN"/>
              </w:rPr>
              <w:t>涂世盛</w:t>
            </w:r>
          </w:p>
        </w:tc>
        <w:tc>
          <w:tcPr>
            <w:tcW w:w="900" w:type="pct"/>
            <w:noWrap w:val="0"/>
            <w:vAlign w:val="center"/>
          </w:tcPr>
          <w:p w14:paraId="476AEB8D">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沈化测试技术（南通）有限公司</w:t>
            </w:r>
          </w:p>
        </w:tc>
        <w:tc>
          <w:tcPr>
            <w:tcW w:w="537" w:type="pct"/>
            <w:shd w:val="clear" w:color="auto" w:fill="auto"/>
            <w:noWrap w:val="0"/>
            <w:vAlign w:val="center"/>
          </w:tcPr>
          <w:p w14:paraId="75F9BA17">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u w:val="none"/>
                <w:lang w:val="en-US" w:eastAsia="zh-CN" w:bidi="ar"/>
              </w:rPr>
            </w:pPr>
            <w:r>
              <w:rPr>
                <w:rFonts w:hint="default" w:ascii="Times New Roman" w:hAnsi="Times New Roman" w:eastAsia="宋体" w:cs="Times New Roman"/>
                <w:sz w:val="24"/>
                <w:szCs w:val="24"/>
              </w:rPr>
              <w:t>工程师</w:t>
            </w:r>
          </w:p>
        </w:tc>
        <w:tc>
          <w:tcPr>
            <w:tcW w:w="748" w:type="pct"/>
            <w:shd w:val="clear" w:color="auto" w:fill="auto"/>
            <w:noWrap w:val="0"/>
            <w:vAlign w:val="center"/>
          </w:tcPr>
          <w:p w14:paraId="2CB6B5F1">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highlight w:val="none"/>
                <w:u w:val="none"/>
                <w:lang w:val="en-US" w:eastAsia="zh-CN" w:bidi="ar"/>
              </w:rPr>
            </w:pPr>
            <w:r>
              <w:rPr>
                <w:rFonts w:hint="eastAsia" w:cs="Times New Roman"/>
                <w:color w:val="000000"/>
                <w:kern w:val="0"/>
                <w:sz w:val="24"/>
                <w:szCs w:val="24"/>
                <w:highlight w:val="none"/>
                <w:u w:val="none"/>
                <w:lang w:val="en-US" w:eastAsia="zh-CN" w:bidi="ar"/>
              </w:rPr>
              <w:t>分子生物学</w:t>
            </w:r>
          </w:p>
        </w:tc>
        <w:tc>
          <w:tcPr>
            <w:tcW w:w="2231" w:type="pct"/>
            <w:noWrap w:val="0"/>
            <w:vAlign w:val="center"/>
          </w:tcPr>
          <w:p w14:paraId="1DB0DD45">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负责菌种鉴定相关资料的汇总和编写</w:t>
            </w:r>
          </w:p>
        </w:tc>
      </w:tr>
    </w:tbl>
    <w:p w14:paraId="56C04AB5">
      <w:pPr>
        <w:pStyle w:val="3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w:t>
      </w:r>
    </w:p>
    <w:p w14:paraId="70D8B99B">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接到标准制定的任务后，起草单位查阅了国内、外有关资料和分析方法。该产品</w:t>
      </w:r>
      <w:r>
        <w:rPr>
          <w:rFonts w:hint="eastAsia" w:ascii="Times New Roman" w:hAnsi="Times New Roman" w:cs="Times New Roman"/>
          <w:highlight w:val="none"/>
          <w:lang w:val="en-US" w:eastAsia="zh-CN"/>
        </w:rPr>
        <w:t>无</w:t>
      </w:r>
      <w:r>
        <w:rPr>
          <w:rFonts w:hint="default" w:ascii="Times New Roman" w:hAnsi="Times New Roman" w:eastAsia="宋体" w:cs="Times New Roman"/>
          <w:highlight w:val="none"/>
        </w:rPr>
        <w:t>FAO规格及</w:t>
      </w:r>
      <w:r>
        <w:rPr>
          <w:rFonts w:hint="eastAsia" w:ascii="Times New Roman" w:hAnsi="Times New Roman" w:cs="Times New Roman"/>
          <w:highlight w:val="none"/>
          <w:lang w:val="en-US" w:eastAsia="zh-CN"/>
        </w:rPr>
        <w:t>没有</w:t>
      </w:r>
      <w:r>
        <w:rPr>
          <w:rFonts w:hint="default" w:ascii="Times New Roman" w:hAnsi="Times New Roman" w:eastAsia="宋体" w:cs="Times New Roman"/>
          <w:highlight w:val="none"/>
        </w:rPr>
        <w:t>相应的CIPAC分析方法</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lang w:val="en-US" w:eastAsia="zh-CN"/>
        </w:rPr>
        <w:t>起草组调研</w:t>
      </w:r>
      <w:r>
        <w:rPr>
          <w:rFonts w:hint="default" w:ascii="Times New Roman" w:hAnsi="Times New Roman" w:eastAsia="宋体" w:cs="Times New Roman"/>
          <w:highlight w:val="none"/>
        </w:rPr>
        <w:t>各生产企业产品存在的问题，提出工作方案初步建议，进入标准起草阶段</w:t>
      </w:r>
      <w:r>
        <w:rPr>
          <w:rFonts w:hint="default" w:ascii="Times New Roman" w:hAnsi="Times New Roman" w:eastAsia="宋体" w:cs="Times New Roman"/>
          <w:sz w:val="24"/>
          <w:szCs w:val="24"/>
          <w:highlight w:val="none"/>
        </w:rPr>
        <w:t>。</w:t>
      </w:r>
    </w:p>
    <w:p w14:paraId="0742F99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5</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6</w:t>
      </w:r>
      <w:r>
        <w:rPr>
          <w:rFonts w:hint="default" w:ascii="Times New Roman" w:hAnsi="Times New Roman" w:eastAsia="宋体" w:cs="Times New Roman"/>
          <w:highlight w:val="none"/>
        </w:rPr>
        <w:t>日，制定了工作方案，调查各生产厂情况，收集样品。确定参加起草单位及有关单位的分工和大体工作进度，听取各生产厂的意见和建议</w:t>
      </w:r>
      <w:r>
        <w:rPr>
          <w:rFonts w:hint="default" w:ascii="Times New Roman" w:hAnsi="Times New Roman" w:eastAsia="宋体" w:cs="Times New Roman"/>
          <w:sz w:val="24"/>
          <w:szCs w:val="24"/>
          <w:highlight w:val="none"/>
        </w:rPr>
        <w:t>。</w:t>
      </w:r>
    </w:p>
    <w:p w14:paraId="4F2419D4">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highlight w:val="none"/>
        </w:rPr>
        <w:t>202</w:t>
      </w:r>
      <w:r>
        <w:rPr>
          <w:rFonts w:hint="default" w:ascii="Times New Roman" w:hAnsi="Times New Roman" w:eastAsia="宋体" w:cs="Times New Roman"/>
          <w:highlight w:val="none"/>
          <w:lang w:val="en-US" w:eastAsia="zh-CN"/>
        </w:rPr>
        <w:t>4</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7</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9</w:t>
      </w:r>
      <w:r>
        <w:rPr>
          <w:rFonts w:hint="default" w:ascii="Times New Roman" w:hAnsi="Times New Roman" w:eastAsia="宋体" w:cs="Times New Roman"/>
          <w:highlight w:val="none"/>
        </w:rPr>
        <w:t>月，开展</w:t>
      </w:r>
      <w:r>
        <w:rPr>
          <w:rFonts w:hint="eastAsia" w:ascii="Times New Roman" w:hAnsi="Times New Roman" w:cs="Times New Roman"/>
          <w:highlight w:val="none"/>
          <w:lang w:eastAsia="zh-CN"/>
        </w:rPr>
        <w:t>解淀粉芽孢杆菌可湿性粉剂</w:t>
      </w:r>
      <w:r>
        <w:rPr>
          <w:rFonts w:hint="default" w:ascii="Times New Roman" w:hAnsi="Times New Roman" w:eastAsia="宋体" w:cs="Times New Roman"/>
          <w:highlight w:val="none"/>
        </w:rPr>
        <w:t>的分析方法的实验研究工作，进行精密度研究，</w:t>
      </w:r>
      <w:r>
        <w:rPr>
          <w:rFonts w:hint="default" w:ascii="Times New Roman" w:hAnsi="Times New Roman" w:eastAsia="宋体" w:cs="Times New Roman"/>
          <w:highlight w:val="none"/>
          <w:lang w:val="en-US" w:eastAsia="zh-CN"/>
        </w:rPr>
        <w:t>以及</w:t>
      </w:r>
      <w:r>
        <w:rPr>
          <w:rFonts w:hint="eastAsia" w:ascii="Times New Roman" w:hAnsi="Times New Roman" w:cs="Times New Roman"/>
          <w:highlight w:val="none"/>
          <w:lang w:val="en-US" w:eastAsia="zh-CN"/>
        </w:rPr>
        <w:t>杂菌率检测方法研究</w:t>
      </w:r>
      <w:r>
        <w:rPr>
          <w:rFonts w:hint="default" w:ascii="Times New Roman" w:hAnsi="Times New Roman" w:eastAsia="宋体" w:cs="Times New Roman"/>
          <w:highlight w:val="none"/>
          <w:lang w:val="en-US" w:eastAsia="zh-CN"/>
        </w:rPr>
        <w:t>、</w:t>
      </w:r>
      <w:r>
        <w:rPr>
          <w:rFonts w:hint="default" w:ascii="Times New Roman" w:hAnsi="Times New Roman" w:eastAsia="宋体" w:cs="Times New Roman"/>
          <w:highlight w:val="none"/>
        </w:rPr>
        <w:t>确定其它辅助指标并对相应的分析测试方法进行研究。组织企业进行方法协同验证</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rPr>
        <w:t>收集各企业台账数据</w:t>
      </w:r>
      <w:r>
        <w:rPr>
          <w:rFonts w:hint="default" w:ascii="Times New Roman" w:hAnsi="Times New Roman" w:eastAsia="宋体" w:cs="Times New Roman"/>
          <w:highlight w:val="none"/>
          <w:lang w:eastAsia="zh-CN"/>
        </w:rPr>
        <w:t>。</w:t>
      </w:r>
    </w:p>
    <w:p w14:paraId="30F1F750">
      <w:pPr>
        <w:spacing w:line="360" w:lineRule="auto"/>
        <w:ind w:firstLine="480" w:firstLineChars="200"/>
        <w:rPr>
          <w:rFonts w:hint="default" w:ascii="Times New Roman" w:hAnsi="Times New Roman" w:eastAsia="宋体" w:cs="Times New Roman"/>
          <w:highlight w:val="none"/>
        </w:rPr>
      </w:pPr>
      <w:bookmarkStart w:id="1" w:name="OLE_LINK5"/>
      <w:bookmarkStart w:id="2" w:name="OLE_LINK6"/>
      <w:bookmarkStart w:id="3" w:name="_Hlk24664690"/>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年</w:t>
      </w:r>
      <w:r>
        <w:rPr>
          <w:rFonts w:hint="default" w:ascii="Times New Roman" w:hAnsi="Times New Roman" w:eastAsia="宋体" w:cs="Times New Roman"/>
          <w:highlight w:val="none"/>
          <w:lang w:val="en-US" w:eastAsia="zh-CN"/>
        </w:rPr>
        <w:t>10</w:t>
      </w:r>
      <w:r>
        <w:rPr>
          <w:rFonts w:hint="default" w:ascii="Times New Roman" w:hAnsi="Times New Roman" w:eastAsia="宋体" w:cs="Times New Roman"/>
          <w:highlight w:val="none"/>
        </w:rPr>
        <w:t>月</w:t>
      </w:r>
      <w:bookmarkEnd w:id="1"/>
      <w:bookmarkEnd w:id="2"/>
      <w:r>
        <w:rPr>
          <w:rFonts w:hint="default" w:ascii="Times New Roman" w:hAnsi="Times New Roman" w:eastAsia="宋体" w:cs="Times New Roman"/>
          <w:highlight w:val="none"/>
        </w:rPr>
        <w:t>，确定各项技术指标及相应的检验方法，完成标准征求意见稿及编制说明的编写工作。本标准征求意见稿主要通过发送电子邮件和微信群发布以及电话通知和确认等形式发出征求意见稿。其中包括生产企</w:t>
      </w:r>
      <w:r>
        <w:rPr>
          <w:rFonts w:hint="eastAsia" w:ascii="Times New Roman" w:hAnsi="Times New Roman" w:cs="Times New Roman"/>
          <w:highlight w:val="none"/>
          <w:lang w:eastAsia="zh-CN"/>
        </w:rPr>
        <w:t>、</w:t>
      </w:r>
      <w:r>
        <w:rPr>
          <w:rFonts w:hint="default" w:ascii="Times New Roman" w:hAnsi="Times New Roman" w:eastAsia="宋体" w:cs="Times New Roman"/>
          <w:highlight w:val="none"/>
        </w:rPr>
        <w:t>使用单位、科研单位、检验单位、大专院校，征求意见具有广泛性，覆盖了标准利益各相关方。进入标准征求意见阶段。</w:t>
      </w:r>
    </w:p>
    <w:bookmarkEnd w:id="3"/>
    <w:p w14:paraId="1AEB8F27">
      <w:pPr>
        <w:pStyle w:val="22"/>
        <w:pageBreakBefore w:val="0"/>
        <w:numPr>
          <w:ilvl w:val="0"/>
          <w:numId w:val="11"/>
        </w:numPr>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标准编制原则和标准主要内容</w:t>
      </w:r>
    </w:p>
    <w:p w14:paraId="260D3B74">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标准编制原则</w:t>
      </w:r>
    </w:p>
    <w:p w14:paraId="0702977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标准编制遵循“先进性、实用性、统一性、规范性”的原则，尽可能与国际接轨，注重标准的通用性、适用性、配套性和可操作性。确保标准既保持技术上的先进性，又具有经济上的合理性。</w:t>
      </w:r>
    </w:p>
    <w:p w14:paraId="038CD855">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标准制定过程中严格遵守国家有关方针、政策、法规和规章，严格执行强制性国家标准和行业标准。与同体系标准和相关的各种基础标准以及配套使用的基础标准等相关标准相衔接，遵循政策和协调统一性原则。</w:t>
      </w:r>
    </w:p>
    <w:p w14:paraId="1931D67F">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本标准制定过程中严格按照GB/T 1.1-2020的规定编写，力求做到技术内容的叙述正确无误；文字表达准确、简明、易懂；标准的构成严谨合理；内容编排、层次划分等符合逻辑与规定。</w:t>
      </w:r>
    </w:p>
    <w:p w14:paraId="4AACA6E5">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标准编制的依据</w:t>
      </w:r>
    </w:p>
    <w:p w14:paraId="5DDA191D">
      <w:pPr>
        <w:keepNext w:val="0"/>
        <w:keepLines w:val="0"/>
        <w:pageBreakBefore w:val="0"/>
        <w:widowControl/>
        <w:suppressLineNumbers w:val="0"/>
        <w:kinsoku/>
        <w:topLinePunct w:val="0"/>
        <w:bidi w:val="0"/>
        <w:adjustRightInd/>
        <w:snapToGrid/>
        <w:spacing w:line="360" w:lineRule="auto"/>
        <w:jc w:val="left"/>
        <w:rPr>
          <w:rFonts w:hint="default" w:ascii="Times New Roman" w:hAnsi="Times New Roman" w:eastAsia="宋体" w:cs="Times New Roman"/>
        </w:rPr>
      </w:pPr>
      <w:r>
        <w:rPr>
          <w:rFonts w:hint="default" w:ascii="Times New Roman" w:hAnsi="Times New Roman" w:eastAsia="宋体" w:cs="Times New Roman"/>
        </w:rPr>
        <w:t>其中依据的国家标准和行业标准有：</w:t>
      </w:r>
    </w:p>
    <w:p w14:paraId="790DBBF0">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1600—2021 农药水分测定方法</w:t>
      </w:r>
    </w:p>
    <w:p w14:paraId="6D022820">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1601农药p</w:t>
      </w:r>
      <w:r>
        <w:rPr>
          <w:rFonts w:hint="default" w:ascii="Times New Roman" w:hAnsi="Times New Roman" w:eastAsia="宋体" w:cs="Times New Roman"/>
          <w:lang w:val="en-US" w:eastAsia="zh-CN"/>
        </w:rPr>
        <w:t>H</w:t>
      </w:r>
      <w:r>
        <w:rPr>
          <w:rFonts w:hint="default" w:ascii="Times New Roman" w:hAnsi="Times New Roman" w:eastAsia="宋体" w:cs="Times New Roman"/>
        </w:rPr>
        <w:t>值的测定方法</w:t>
      </w:r>
    </w:p>
    <w:p w14:paraId="5CBBB636">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1604 商品农药验收规则</w:t>
      </w:r>
    </w:p>
    <w:p w14:paraId="5075ED07">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1605</w:t>
      </w:r>
      <w:r>
        <w:rPr>
          <w:rFonts w:hint="default" w:ascii="Times New Roman" w:hAnsi="Times New Roman" w:eastAsia="宋体" w:cs="Times New Roman"/>
          <w:lang w:eastAsia="zh-CN"/>
        </w:rPr>
        <w:t>—</w:t>
      </w:r>
      <w:r>
        <w:rPr>
          <w:rFonts w:hint="default" w:ascii="Times New Roman" w:hAnsi="Times New Roman" w:eastAsia="宋体" w:cs="Times New Roman"/>
        </w:rPr>
        <w:t>2001 商品农药的采样方法</w:t>
      </w:r>
    </w:p>
    <w:p w14:paraId="64AE97CD">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3796</w:t>
      </w:r>
      <w:r>
        <w:rPr>
          <w:rFonts w:hint="default" w:ascii="Times New Roman" w:hAnsi="Times New Roman" w:eastAsia="宋体" w:cs="Times New Roman"/>
          <w:lang w:eastAsia="zh-CN"/>
        </w:rPr>
        <w:t>—</w:t>
      </w:r>
      <w:r>
        <w:rPr>
          <w:rFonts w:hint="default" w:ascii="Times New Roman" w:hAnsi="Times New Roman" w:eastAsia="宋体" w:cs="Times New Roman"/>
        </w:rPr>
        <w:t>2018 农药包装通则</w:t>
      </w:r>
    </w:p>
    <w:p w14:paraId="34EED767">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 4789.2-2022</w:t>
      </w:r>
      <w:r>
        <w:rPr>
          <w:rFonts w:hint="default" w:ascii="Times New Roman" w:hAnsi="Times New Roman" w:eastAsia="宋体" w:cs="Times New Roman"/>
          <w:lang w:val="en-US" w:eastAsia="zh-CN"/>
        </w:rPr>
        <w:t xml:space="preserve"> 食品安全国家标准 食品微生物学检验 菌落总数测定</w:t>
      </w:r>
    </w:p>
    <w:p w14:paraId="5C68349D">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5451 农药可湿性粉剂润湿性测定方法</w:t>
      </w:r>
    </w:p>
    <w:p w14:paraId="7CA78ED3">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8170—2008 数值修约规则与极限数值的表示和判定</w:t>
      </w:r>
    </w:p>
    <w:p w14:paraId="7BFBA02B">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14825—20</w:t>
      </w:r>
      <w:r>
        <w:rPr>
          <w:rFonts w:hint="default" w:ascii="Times New Roman" w:hAnsi="Times New Roman" w:eastAsia="宋体" w:cs="Times New Roman"/>
          <w:lang w:val="en-US" w:eastAsia="zh-CN"/>
        </w:rPr>
        <w:t>23</w:t>
      </w:r>
      <w:r>
        <w:rPr>
          <w:rFonts w:hint="default" w:ascii="Times New Roman" w:hAnsi="Times New Roman" w:eastAsia="宋体" w:cs="Times New Roman"/>
        </w:rPr>
        <w:t xml:space="preserve"> 农药悬浮率测定方法</w:t>
      </w:r>
    </w:p>
    <w:p w14:paraId="11182602">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lang w:val="en-US" w:eastAsia="zh-CN"/>
        </w:rPr>
      </w:pPr>
      <w:r>
        <w:rPr>
          <w:rFonts w:hint="default" w:ascii="Times New Roman" w:hAnsi="Times New Roman" w:eastAsia="宋体" w:cs="Times New Roman"/>
        </w:rPr>
        <w:t>GB/T 16150 农药</w:t>
      </w:r>
      <w:r>
        <w:rPr>
          <w:rFonts w:hint="default" w:ascii="Times New Roman" w:hAnsi="Times New Roman" w:eastAsia="宋体" w:cs="Times New Roman"/>
          <w:lang w:val="en-US" w:eastAsia="zh-CN"/>
        </w:rPr>
        <w:t>筛析试验方法</w:t>
      </w:r>
    </w:p>
    <w:p w14:paraId="06FDA9E9">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19136—2021 农药热储稳定性测定方法</w:t>
      </w:r>
    </w:p>
    <w:p w14:paraId="14C4E4C3">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rPr>
      </w:pPr>
      <w:r>
        <w:rPr>
          <w:rFonts w:hint="default" w:ascii="Times New Roman" w:hAnsi="Times New Roman" w:eastAsia="宋体" w:cs="Times New Roman"/>
        </w:rPr>
        <w:t>GB/T 28137 农药持久起泡性测定方法</w:t>
      </w:r>
    </w:p>
    <w:p w14:paraId="6AB95EF7">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GB/T 30361 农药干燥减量的测定方法</w:t>
      </w:r>
    </w:p>
    <w:p w14:paraId="468767BA">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GB/T 33682-2025 基质辅助激光解吸电离飞行时间质谱鉴别微生物方法通则</w:t>
      </w:r>
    </w:p>
    <w:p w14:paraId="5E8BE7DE">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GB/T 37874-2019 核酸提取纯化方法评价通则</w:t>
      </w:r>
    </w:p>
    <w:p w14:paraId="7304AB62">
      <w:pPr>
        <w:pStyle w:val="37"/>
        <w:pageBreakBefore w:val="0"/>
        <w:numPr>
          <w:ilvl w:val="0"/>
          <w:numId w:val="0"/>
        </w:numPr>
        <w:kinsoku/>
        <w:topLinePunct w:val="0"/>
        <w:bidi w:val="0"/>
        <w:adjustRightInd/>
        <w:snapToGrid/>
        <w:spacing w:line="360" w:lineRule="auto"/>
        <w:ind w:left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NY/T 4686-2025 直接饲喂微生物和发酵制品类饲料添加剂生产菌株 细菌菌种鉴定 分子生物学方法</w:t>
      </w:r>
    </w:p>
    <w:p w14:paraId="3A2BD69A">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标准制定的目的和意义</w:t>
      </w:r>
    </w:p>
    <w:p w14:paraId="2DA8089A">
      <w:pPr>
        <w:pStyle w:val="37"/>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360" w:lineRule="auto"/>
        <w:ind w:leftChars="0" w:firstLine="480" w:firstLineChars="200"/>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cs="Times New Roman"/>
          <w:kern w:val="2"/>
          <w:sz w:val="24"/>
          <w:szCs w:val="24"/>
          <w:lang w:val="en-US" w:eastAsia="zh-CN" w:bidi="ar-SA"/>
        </w:rPr>
        <w:t>解淀粉芽孢杆菌</w:t>
      </w:r>
    </w:p>
    <w:p w14:paraId="7E7BE343">
      <w:pPr>
        <w:pStyle w:val="37"/>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360" w:lineRule="auto"/>
        <w:ind w:leftChars="0" w:firstLine="480" w:firstLineChars="200"/>
        <w:textAlignment w:val="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拉丁学名：</w:t>
      </w:r>
      <w:r>
        <w:rPr>
          <w:rFonts w:hint="default" w:ascii="Times New Roman" w:hAnsi="Times New Roman" w:eastAsia="宋体" w:cs="Times New Roman"/>
          <w:i/>
          <w:iCs/>
          <w:kern w:val="2"/>
          <w:sz w:val="24"/>
          <w:szCs w:val="24"/>
          <w:lang w:val="en-US" w:eastAsia="zh-CN" w:bidi="ar-SA"/>
        </w:rPr>
        <w:t>Bacillus amyloliquefaciens</w:t>
      </w:r>
      <w:r>
        <w:rPr>
          <w:rFonts w:hint="default" w:ascii="Times New Roman" w:hAnsi="Times New Roman" w:eastAsia="宋体" w:cs="Times New Roman"/>
          <w:kern w:val="2"/>
          <w:sz w:val="24"/>
          <w:szCs w:val="24"/>
          <w:lang w:val="en-US" w:eastAsia="zh-CN" w:bidi="ar-SA"/>
        </w:rPr>
        <w:t>；</w:t>
      </w:r>
    </w:p>
    <w:p w14:paraId="742E9811">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eastAsia" w:cs="宋体"/>
          <w:sz w:val="24"/>
          <w:szCs w:val="24"/>
          <w:lang w:val="en-US" w:eastAsia="zh-CN"/>
        </w:rPr>
        <w:t>分类地位</w:t>
      </w:r>
      <w:r>
        <w:rPr>
          <w:rFonts w:hint="eastAsia" w:hAnsi="宋体" w:cs="宋体"/>
          <w:sz w:val="24"/>
          <w:szCs w:val="24"/>
        </w:rPr>
        <w:t>：</w:t>
      </w:r>
      <w:r>
        <w:rPr>
          <w:rFonts w:hint="default" w:ascii="Times New Roman" w:hAnsi="Times New Roman" w:cs="Times New Roman"/>
          <w:sz w:val="24"/>
          <w:szCs w:val="24"/>
          <w:lang w:val="zh-CN"/>
        </w:rPr>
        <w:t>细菌</w:t>
      </w:r>
      <w:r>
        <w:rPr>
          <w:rFonts w:hint="default" w:ascii="Times New Roman" w:hAnsi="Times New Roman" w:cs="Times New Roman"/>
          <w:sz w:val="24"/>
          <w:szCs w:val="24"/>
        </w:rPr>
        <w:t>（</w:t>
      </w:r>
      <w:r>
        <w:rPr>
          <w:rFonts w:hint="default" w:ascii="Times New Roman" w:hAnsi="Times New Roman" w:cs="Times New Roman"/>
          <w:i/>
          <w:iCs/>
          <w:sz w:val="24"/>
          <w:szCs w:val="24"/>
        </w:rPr>
        <w:t>Bacteria</w:t>
      </w:r>
      <w:r>
        <w:rPr>
          <w:rFonts w:hint="default" w:ascii="Times New Roman" w:hAnsi="Times New Roman" w:cs="Times New Roman"/>
          <w:sz w:val="24"/>
          <w:szCs w:val="24"/>
        </w:rPr>
        <w:t>）；</w:t>
      </w:r>
      <w:r>
        <w:rPr>
          <w:rFonts w:hint="default" w:ascii="Times New Roman" w:hAnsi="Times New Roman" w:cs="Times New Roman"/>
          <w:sz w:val="24"/>
          <w:szCs w:val="24"/>
          <w:lang w:val="zh-CN"/>
        </w:rPr>
        <w:t>厚壁菌门</w:t>
      </w:r>
      <w:r>
        <w:rPr>
          <w:rFonts w:hint="default" w:ascii="Times New Roman" w:hAnsi="Times New Roman" w:cs="Times New Roman"/>
          <w:sz w:val="24"/>
          <w:szCs w:val="24"/>
        </w:rPr>
        <w:t>（</w:t>
      </w:r>
      <w:r>
        <w:rPr>
          <w:rFonts w:hint="default" w:ascii="Times New Roman" w:hAnsi="Times New Roman" w:cs="Times New Roman"/>
          <w:i/>
          <w:iCs/>
          <w:sz w:val="24"/>
          <w:szCs w:val="24"/>
        </w:rPr>
        <w:t>Bacillota</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芽孢杆菌纲</w:t>
      </w:r>
      <w:r>
        <w:rPr>
          <w:rFonts w:hint="default" w:ascii="Times New Roman" w:hAnsi="Times New Roman" w:cs="Times New Roman"/>
          <w:sz w:val="24"/>
          <w:szCs w:val="24"/>
        </w:rPr>
        <w:t>（</w:t>
      </w:r>
      <w:r>
        <w:rPr>
          <w:rFonts w:hint="default" w:ascii="Times New Roman" w:hAnsi="Times New Roman" w:cs="Times New Roman"/>
          <w:i/>
          <w:iCs/>
          <w:sz w:val="24"/>
          <w:szCs w:val="24"/>
        </w:rPr>
        <w:t>Bacilli</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芽孢杆菌目</w:t>
      </w:r>
      <w:r>
        <w:rPr>
          <w:rFonts w:hint="default" w:ascii="Times New Roman" w:hAnsi="Times New Roman" w:cs="Times New Roman"/>
          <w:sz w:val="24"/>
          <w:szCs w:val="24"/>
        </w:rPr>
        <w:t>（</w:t>
      </w:r>
      <w:r>
        <w:rPr>
          <w:rFonts w:hint="default" w:ascii="Times New Roman" w:hAnsi="Times New Roman" w:cs="Times New Roman"/>
          <w:i/>
          <w:iCs/>
          <w:sz w:val="24"/>
          <w:szCs w:val="24"/>
        </w:rPr>
        <w:t>Bacillales</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芽孢杆菌科</w:t>
      </w:r>
      <w:r>
        <w:rPr>
          <w:rFonts w:hint="default" w:ascii="Times New Roman" w:hAnsi="Times New Roman" w:cs="Times New Roman"/>
          <w:sz w:val="24"/>
          <w:szCs w:val="24"/>
        </w:rPr>
        <w:t>（</w:t>
      </w:r>
      <w:r>
        <w:rPr>
          <w:rFonts w:hint="default" w:ascii="Times New Roman" w:hAnsi="Times New Roman" w:cs="Times New Roman"/>
          <w:i/>
          <w:iCs/>
          <w:sz w:val="24"/>
          <w:szCs w:val="24"/>
        </w:rPr>
        <w:t>Bacillaceae</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芽孢杆菌属</w:t>
      </w:r>
      <w:r>
        <w:rPr>
          <w:rFonts w:hint="default" w:ascii="Times New Roman" w:hAnsi="Times New Roman" w:cs="Times New Roman"/>
          <w:sz w:val="24"/>
          <w:szCs w:val="24"/>
        </w:rPr>
        <w:t>（</w:t>
      </w:r>
      <w:r>
        <w:rPr>
          <w:rFonts w:hint="default" w:ascii="Times New Roman" w:hAnsi="Times New Roman" w:cs="Times New Roman"/>
          <w:i/>
          <w:iCs/>
          <w:sz w:val="24"/>
          <w:szCs w:val="24"/>
        </w:rPr>
        <w:t>Bacillus</w:t>
      </w:r>
      <w:r>
        <w:rPr>
          <w:rFonts w:hint="default" w:ascii="Times New Roman" w:hAnsi="Times New Roman" w:cs="Times New Roman"/>
          <w:sz w:val="24"/>
          <w:szCs w:val="24"/>
        </w:rPr>
        <w:t>）；</w:t>
      </w:r>
      <w:r>
        <w:rPr>
          <w:rFonts w:hint="default" w:ascii="Times New Roman" w:hAnsi="Times New Roman" w:cs="Times New Roman"/>
          <w:sz w:val="24"/>
          <w:szCs w:val="24"/>
          <w:lang w:val="zh-CN"/>
        </w:rPr>
        <w:t>解淀粉芽孢杆菌种</w:t>
      </w:r>
      <w:r>
        <w:rPr>
          <w:rFonts w:hint="eastAsia" w:ascii="Times New Roman" w:hAnsi="Times New Roman" w:cs="Times New Roman"/>
          <w:sz w:val="24"/>
          <w:szCs w:val="24"/>
          <w:lang w:val="en-US" w:eastAsia="zh-CN"/>
        </w:rPr>
        <w:t>组</w:t>
      </w:r>
      <w:r>
        <w:rPr>
          <w:rFonts w:hint="default" w:ascii="Times New Roman" w:hAnsi="Times New Roman" w:cs="Times New Roman"/>
          <w:sz w:val="24"/>
          <w:szCs w:val="24"/>
        </w:rPr>
        <w:t>（</w:t>
      </w:r>
      <w:r>
        <w:rPr>
          <w:rFonts w:hint="default" w:ascii="Times New Roman" w:hAnsi="Times New Roman" w:cs="Times New Roman"/>
          <w:i/>
          <w:iCs/>
          <w:sz w:val="24"/>
          <w:szCs w:val="24"/>
        </w:rPr>
        <w:t>Bacillus amyloliquefaciens</w:t>
      </w:r>
      <w:r>
        <w:rPr>
          <w:rFonts w:hint="eastAsia" w:ascii="Times New Roman" w:hAnsi="Times New Roman" w:cs="Times New Roman"/>
          <w:i/>
          <w:iCs/>
          <w:sz w:val="24"/>
          <w:szCs w:val="24"/>
          <w:lang w:val="en-US" w:eastAsia="zh-CN"/>
        </w:rPr>
        <w:t xml:space="preserve"> group</w:t>
      </w:r>
      <w:r>
        <w:rPr>
          <w:rFonts w:hint="default" w:ascii="Times New Roman" w:hAnsi="Times New Roman" w:cs="Times New Roman"/>
          <w:sz w:val="24"/>
          <w:szCs w:val="24"/>
        </w:rPr>
        <w:t>）</w:t>
      </w:r>
      <w:r>
        <w:rPr>
          <w:rFonts w:hint="eastAsia" w:ascii="Times New Roman" w:hAnsi="Times New Roman" w:cs="Times New Roman"/>
          <w:sz w:val="24"/>
          <w:szCs w:val="24"/>
          <w:highlight w:val="none"/>
          <w:lang w:eastAsia="zh-CN"/>
        </w:rPr>
        <w:t>。</w:t>
      </w:r>
    </w:p>
    <w:p w14:paraId="6C1DAD9C">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菌体形态学特征：革兰氏阳性杆状菌，芽孢呈椭圆至柱状，中生或近中生，周身鞭毛。</w:t>
      </w:r>
    </w:p>
    <w:p w14:paraId="047397B2">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菌落形态学特征：在NA平板上培养24小时后，菌落呈圆形、表面粗糙、边缘不整齐，白色、不透明。</w:t>
      </w:r>
    </w:p>
    <w:p w14:paraId="79480A60">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有效成分主要存在形式：芽孢。</w:t>
      </w:r>
    </w:p>
    <w:p w14:paraId="6EA9EE67">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主要生物活性：抑菌。</w:t>
      </w:r>
    </w:p>
    <w:p w14:paraId="0C65430B">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培养保存条件：最适生长温度为30~37 ℃，适合培养基为营养琼脂（NA）或营养肉汤（NB）培养基，适宜储存温度为0~4 ℃。</w:t>
      </w:r>
    </w:p>
    <w:p w14:paraId="149EE9AF">
      <w:pPr>
        <w:spacing w:line="360" w:lineRule="auto"/>
        <w:ind w:firstLine="480" w:firstLineChars="200"/>
        <w:rPr>
          <w:rFonts w:hint="eastAsia" w:ascii="Arial" w:hAnsi="Arial" w:cs="Arial"/>
          <w:sz w:val="24"/>
          <w:szCs w:val="24"/>
          <w:highlight w:val="none"/>
          <w:lang w:val="en-US" w:eastAsia="zh-CN"/>
        </w:rPr>
      </w:pPr>
      <w:r>
        <w:rPr>
          <w:rFonts w:hint="eastAsia" w:ascii="Arial" w:hAnsi="Arial" w:cs="Arial"/>
          <w:sz w:val="24"/>
          <w:szCs w:val="24"/>
          <w:highlight w:val="none"/>
          <w:lang w:val="en-US" w:eastAsia="zh-CN"/>
        </w:rPr>
        <w:t xml:space="preserve">本标准按 </w:t>
      </w:r>
      <w:r>
        <w:rPr>
          <w:rFonts w:hint="default" w:ascii="Times New Roman" w:hAnsi="Times New Roman" w:cs="Times New Roman"/>
          <w:sz w:val="24"/>
          <w:szCs w:val="24"/>
          <w:highlight w:val="none"/>
          <w:lang w:val="en-US" w:eastAsia="zh-CN"/>
        </w:rPr>
        <w:t>GB/T 1.1</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2020《</w:t>
      </w:r>
      <w:r>
        <w:rPr>
          <w:rFonts w:hint="default" w:ascii="Times New Roman" w:hAnsi="Times New Roman" w:cs="Times New Roman"/>
          <w:color w:val="auto"/>
          <w:sz w:val="24"/>
          <w:szCs w:val="24"/>
          <w:highlight w:val="none"/>
          <w:u w:val="none"/>
          <w:lang w:val="en-US" w:eastAsia="zh-CN"/>
        </w:rPr>
        <w:t>标准化工作导则 第1部分:标准化文件的结构和起草规则</w:t>
      </w:r>
      <w:r>
        <w:rPr>
          <w:rFonts w:hint="default" w:ascii="Times New Roman" w:hAnsi="Times New Roman" w:cs="Times New Roman"/>
          <w:sz w:val="24"/>
          <w:szCs w:val="24"/>
          <w:highlight w:val="none"/>
          <w:lang w:val="en-US" w:eastAsia="zh-CN"/>
        </w:rPr>
        <w:t>》和参考</w:t>
      </w:r>
      <w:r>
        <w:rPr>
          <w:rFonts w:hint="eastAsia" w:ascii="Times New Roman" w:hAnsi="Times New Roman" w:cs="Times New Roman"/>
          <w:sz w:val="24"/>
          <w:szCs w:val="24"/>
          <w:highlight w:val="none"/>
          <w:lang w:val="en-US" w:eastAsia="zh-CN"/>
        </w:rPr>
        <w:t>GB</w:t>
      </w:r>
      <w:r>
        <w:rPr>
          <w:rFonts w:hint="default" w:ascii="Times New Roman" w:hAnsi="Times New Roman" w:cs="Times New Roman"/>
          <w:sz w:val="24"/>
          <w:szCs w:val="24"/>
          <w:highlight w:val="none"/>
          <w:lang w:val="en-US" w:eastAsia="zh-CN"/>
        </w:rPr>
        <w:t xml:space="preserve">/T </w:t>
      </w:r>
      <w:r>
        <w:rPr>
          <w:rFonts w:hint="eastAsia" w:ascii="Times New Roman" w:hAnsi="Times New Roman" w:cs="Times New Roman"/>
          <w:sz w:val="24"/>
          <w:szCs w:val="24"/>
          <w:highlight w:val="none"/>
          <w:lang w:val="en-US" w:eastAsia="zh-CN"/>
        </w:rPr>
        <w:t>21459.3-</w:t>
      </w:r>
      <w:r>
        <w:rPr>
          <w:rFonts w:hint="default" w:ascii="Times New Roman" w:hAnsi="Times New Roman" w:cs="Times New Roman"/>
          <w:sz w:val="24"/>
          <w:szCs w:val="24"/>
          <w:highlight w:val="none"/>
          <w:lang w:val="en-US" w:eastAsia="zh-CN"/>
        </w:rPr>
        <w:t>200</w:t>
      </w:r>
      <w:r>
        <w:rPr>
          <w:rFonts w:hint="eastAsia" w:ascii="Times New Roman" w:hAnsi="Times New Roman" w:cs="Times New Roman"/>
          <w:sz w:val="24"/>
          <w:szCs w:val="24"/>
          <w:highlight w:val="none"/>
          <w:lang w:val="en-US" w:eastAsia="zh-CN"/>
        </w:rPr>
        <w:t>8</w:t>
      </w:r>
      <w:r>
        <w:rPr>
          <w:rFonts w:hint="eastAsia" w:ascii="Arial" w:hAnsi="Arial" w:cs="Arial"/>
          <w:sz w:val="24"/>
          <w:szCs w:val="24"/>
          <w:highlight w:val="none"/>
          <w:lang w:val="en-US" w:eastAsia="zh-CN"/>
        </w:rPr>
        <w:t>《真菌农药农药可湿性粉剂产品标准编写规范》进行编写。</w:t>
      </w:r>
    </w:p>
    <w:p w14:paraId="23786D87">
      <w:pPr>
        <w:spacing w:line="360" w:lineRule="auto"/>
        <w:ind w:firstLine="480" w:firstLineChars="200"/>
        <w:rPr>
          <w:rFonts w:hint="eastAsia" w:ascii="Arial" w:hAnsi="Arial" w:cs="Arial"/>
          <w:sz w:val="24"/>
          <w:szCs w:val="24"/>
          <w:highlight w:val="none"/>
          <w:lang w:val="en-US" w:eastAsia="zh-CN"/>
        </w:rPr>
      </w:pPr>
      <w:r>
        <w:drawing>
          <wp:inline distT="0" distB="0" distL="114300" distR="114300">
            <wp:extent cx="5932805" cy="1743075"/>
            <wp:effectExtent l="0" t="0" r="10795" b="952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2"/>
                    <a:stretch>
                      <a:fillRect/>
                    </a:stretch>
                  </pic:blipFill>
                  <pic:spPr>
                    <a:xfrm>
                      <a:off x="0" y="0"/>
                      <a:ext cx="5932805" cy="1743075"/>
                    </a:xfrm>
                    <a:prstGeom prst="rect">
                      <a:avLst/>
                    </a:prstGeom>
                    <a:noFill/>
                    <a:ln>
                      <a:noFill/>
                    </a:ln>
                  </pic:spPr>
                </pic:pic>
              </a:graphicData>
            </a:graphic>
          </wp:inline>
        </w:drawing>
      </w:r>
    </w:p>
    <w:p w14:paraId="77E1A99E">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p>
    <w:p w14:paraId="388BDF9E">
      <w:pPr>
        <w:pageBreakBefore w:val="0"/>
        <w:kinsoku/>
        <w:topLinePunct w:val="0"/>
        <w:bidi w:val="0"/>
        <w:adjustRightInd/>
        <w:snapToGrid/>
        <w:spacing w:line="360" w:lineRule="auto"/>
        <w:ind w:firstLine="480" w:firstLineChars="200"/>
        <w:rPr>
          <w:rFonts w:hint="eastAsia" w:ascii="Arial" w:hAnsi="Arial" w:cs="Arial"/>
          <w:sz w:val="24"/>
          <w:szCs w:val="24"/>
          <w:lang w:val="en-US" w:eastAsia="zh-CN"/>
        </w:rPr>
      </w:pPr>
      <w:r>
        <w:rPr>
          <w:rFonts w:hint="eastAsia" w:asciiTheme="minorEastAsia" w:hAnsiTheme="minorEastAsia" w:eastAsiaTheme="minorEastAsia" w:cstheme="minorEastAsia"/>
          <w:bCs/>
          <w:i w:val="0"/>
          <w:iCs w:val="0"/>
          <w:sz w:val="24"/>
          <w:szCs w:val="24"/>
        </w:rPr>
        <w:t>目前我国登记生产的</w:t>
      </w:r>
      <w:r>
        <w:rPr>
          <w:rFonts w:hint="eastAsia" w:asciiTheme="minorEastAsia" w:hAnsiTheme="minorEastAsia" w:eastAsiaTheme="minorEastAsia" w:cstheme="minorEastAsia"/>
          <w:bCs/>
          <w:i w:val="0"/>
          <w:iCs w:val="0"/>
          <w:sz w:val="24"/>
          <w:szCs w:val="24"/>
          <w:lang w:eastAsia="zh-CN"/>
        </w:rPr>
        <w:t>解淀粉芽孢杆菌可湿性粉剂</w:t>
      </w:r>
      <w:r>
        <w:rPr>
          <w:rFonts w:hint="eastAsia" w:asciiTheme="minorEastAsia" w:hAnsiTheme="minorEastAsia" w:eastAsiaTheme="minorEastAsia" w:cstheme="minorEastAsia"/>
          <w:bCs/>
          <w:i w:val="0"/>
          <w:iCs w:val="0"/>
          <w:sz w:val="24"/>
          <w:szCs w:val="24"/>
        </w:rPr>
        <w:t>登记企业有</w:t>
      </w:r>
      <w:r>
        <w:rPr>
          <w:rFonts w:hint="eastAsia" w:asciiTheme="minorEastAsia" w:hAnsiTheme="minorEastAsia" w:eastAsiaTheme="minorEastAsia" w:cstheme="minorEastAsia"/>
          <w:bCs/>
          <w:i w:val="0"/>
          <w:iCs w:val="0"/>
          <w:sz w:val="24"/>
          <w:szCs w:val="24"/>
          <w:lang w:val="en-US" w:eastAsia="zh-CN"/>
        </w:rPr>
        <w:t>6</w:t>
      </w:r>
      <w:r>
        <w:rPr>
          <w:rFonts w:hint="eastAsia" w:asciiTheme="minorEastAsia" w:hAnsiTheme="minorEastAsia" w:eastAsiaTheme="minorEastAsia" w:cstheme="minorEastAsia"/>
          <w:bCs/>
          <w:i w:val="0"/>
          <w:iCs w:val="0"/>
          <w:sz w:val="24"/>
          <w:szCs w:val="24"/>
        </w:rPr>
        <w:t>家，</w:t>
      </w:r>
      <w:r>
        <w:rPr>
          <w:rFonts w:hint="eastAsia" w:asciiTheme="minorEastAsia" w:hAnsiTheme="minorEastAsia" w:eastAsiaTheme="minorEastAsia" w:cstheme="minorEastAsia"/>
          <w:bCs/>
          <w:i w:val="0"/>
          <w:iCs w:val="0"/>
          <w:sz w:val="24"/>
          <w:szCs w:val="24"/>
          <w:lang w:val="en-US" w:eastAsia="zh-CN"/>
        </w:rPr>
        <w:t>含量有</w:t>
      </w:r>
      <w:r>
        <w:rPr>
          <w:rStyle w:val="56"/>
          <w:rFonts w:hint="eastAsia" w:asciiTheme="minorEastAsia" w:hAnsiTheme="minorEastAsia" w:eastAsiaTheme="minorEastAsia" w:cstheme="minorEastAsia"/>
          <w:i w:val="0"/>
          <w:iCs w:val="0"/>
          <w:lang w:val="en-US" w:eastAsia="zh-CN" w:bidi="ar"/>
        </w:rPr>
        <w:t>300</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CFU/</w:t>
      </w:r>
      <w:r>
        <w:rPr>
          <w:rStyle w:val="55"/>
          <w:rFonts w:hint="eastAsia" w:asciiTheme="minorEastAsia" w:hAnsiTheme="minorEastAsia" w:eastAsiaTheme="minorEastAsia" w:cstheme="minorEastAsia"/>
          <w:i w:val="0"/>
          <w:iCs w:val="0"/>
          <w:lang w:val="en-US" w:eastAsia="zh-CN" w:bidi="ar"/>
        </w:rPr>
        <w:t>克、</w:t>
      </w:r>
      <w:r>
        <w:rPr>
          <w:rStyle w:val="56"/>
          <w:rFonts w:hint="eastAsia" w:asciiTheme="minorEastAsia" w:hAnsiTheme="minorEastAsia" w:eastAsiaTheme="minorEastAsia" w:cstheme="minorEastAsia"/>
          <w:i w:val="0"/>
          <w:iCs w:val="0"/>
          <w:lang w:val="en-US" w:eastAsia="zh-CN" w:bidi="ar"/>
        </w:rPr>
        <w:t>200</w:t>
      </w:r>
      <w:r>
        <w:rPr>
          <w:rStyle w:val="55"/>
          <w:rFonts w:hint="eastAsia" w:asciiTheme="minorEastAsia" w:hAnsiTheme="minorEastAsia" w:eastAsiaTheme="minorEastAsia" w:cstheme="minorEastAsia"/>
          <w:i w:val="0"/>
          <w:iCs w:val="0"/>
          <w:lang w:val="en-US" w:eastAsia="zh-CN" w:bidi="ar"/>
        </w:rPr>
        <w:t>亿孢子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w:t>
      </w:r>
      <w:r>
        <w:rPr>
          <w:rStyle w:val="56"/>
          <w:rFonts w:hint="eastAsia" w:asciiTheme="minorEastAsia" w:hAnsiTheme="minorEastAsia" w:eastAsiaTheme="minorEastAsia" w:cstheme="minorEastAsia"/>
          <w:i w:val="0"/>
          <w:iCs w:val="0"/>
          <w:lang w:val="en-US" w:eastAsia="zh-CN" w:bidi="ar"/>
        </w:rPr>
        <w:t>10</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CFU/</w:t>
      </w:r>
      <w:r>
        <w:rPr>
          <w:rStyle w:val="55"/>
          <w:rFonts w:hint="eastAsia" w:asciiTheme="minorEastAsia" w:hAnsiTheme="minorEastAsia" w:eastAsiaTheme="minorEastAsia" w:cstheme="minorEastAsia"/>
          <w:i w:val="0"/>
          <w:iCs w:val="0"/>
          <w:lang w:val="en-US" w:eastAsia="zh-CN" w:bidi="ar"/>
        </w:rPr>
        <w:t>克、10亿芽孢/克</w:t>
      </w:r>
      <w:r>
        <w:rPr>
          <w:rFonts w:hint="eastAsia" w:asciiTheme="minorEastAsia" w:hAnsiTheme="minorEastAsia" w:eastAsiaTheme="minorEastAsia" w:cstheme="minorEastAsia"/>
          <w:bCs/>
          <w:i w:val="0"/>
          <w:iCs w:val="0"/>
          <w:sz w:val="24"/>
          <w:szCs w:val="24"/>
          <w:lang w:val="en-US" w:eastAsia="zh-CN"/>
        </w:rPr>
        <w:t>。总含量单位不统一，</w:t>
      </w:r>
      <w:r>
        <w:rPr>
          <w:rFonts w:hint="eastAsia" w:ascii="Arial" w:hAnsi="Arial" w:cs="Arial"/>
          <w:sz w:val="24"/>
          <w:szCs w:val="24"/>
          <w:lang w:val="en-US" w:eastAsia="zh-CN"/>
        </w:rPr>
        <w:t>为有效控制产品质量，加强生产经营管理、维护消费者的合法权益，为产品质量监督部门提供依据，根据《中华人民共和国标准化法》和《农药登记资料规定》，结合企业实际情况，特制定本标准作为组织生产和销售的依据。本标准主要技术指标和试验方法是按照国家相关标准，并结合本产品实际情况制定的。</w:t>
      </w:r>
    </w:p>
    <w:p w14:paraId="6CDBB69B">
      <w:pPr>
        <w:pageBreakBefore w:val="0"/>
        <w:kinsoku/>
        <w:topLinePunct w:val="0"/>
        <w:bidi w:val="0"/>
        <w:adjustRightInd/>
        <w:snapToGrid/>
        <w:spacing w:line="360" w:lineRule="auto"/>
        <w:ind w:firstLine="480" w:firstLineChars="200"/>
        <w:rPr>
          <w:rFonts w:hint="default" w:ascii="Arial" w:hAnsi="Arial" w:cs="Arial"/>
          <w:sz w:val="24"/>
          <w:szCs w:val="24"/>
          <w:lang w:val="en-US" w:eastAsia="zh-CN"/>
        </w:rPr>
      </w:pPr>
      <w:r>
        <w:rPr>
          <w:rFonts w:hint="eastAsia" w:ascii="Arial" w:hAnsi="Arial" w:cs="Arial"/>
          <w:sz w:val="24"/>
          <w:szCs w:val="24"/>
          <w:lang w:val="en-US" w:eastAsia="zh-CN"/>
        </w:rPr>
        <w:t>只有5 亿CFU/克的解淀粉芽孢杆菌x 196-3可湿性粉剂生产有样品，其他都处于停产状态。因为吧本标准仅制定该规格。</w:t>
      </w:r>
    </w:p>
    <w:p w14:paraId="20DD6878">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标准的主要技术内容及确定依据</w:t>
      </w:r>
    </w:p>
    <w:p w14:paraId="482F2B02">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本标准在查询国内外相关资料后，充分听取各生产企业的意见，并结合国内实际生产情况，规定了各技术指标。</w:t>
      </w:r>
    </w:p>
    <w:p w14:paraId="48A7374D">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具体指标要求详见表2。</w:t>
      </w:r>
    </w:p>
    <w:p w14:paraId="7D58C72B">
      <w:pPr>
        <w:rPr>
          <w:rFonts w:hint="default" w:ascii="Times New Roman" w:hAnsi="Times New Roman" w:eastAsia="宋体" w:cs="Times New Roman"/>
        </w:rPr>
      </w:pPr>
      <w:r>
        <w:rPr>
          <w:rFonts w:hint="default" w:ascii="Times New Roman" w:hAnsi="Times New Roman" w:eastAsia="宋体" w:cs="Times New Roman"/>
        </w:rPr>
        <w:br w:type="page"/>
      </w:r>
    </w:p>
    <w:p w14:paraId="60471626">
      <w:pPr>
        <w:pStyle w:val="11"/>
        <w:pageBreakBefore w:val="0"/>
        <w:kinsoku/>
        <w:topLinePunct w:val="0"/>
        <w:bidi w:val="0"/>
        <w:adjustRightInd/>
        <w:snapToGrid/>
        <w:spacing w:line="360" w:lineRule="auto"/>
        <w:jc w:val="center"/>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w:t>
      </w:r>
      <w:r>
        <w:rPr>
          <w:rFonts w:hint="eastAsia" w:ascii="Times New Roman" w:hAnsi="Times New Roman" w:cs="Times New Roman"/>
          <w:lang w:eastAsia="zh-CN"/>
        </w:rPr>
        <w:t>解淀粉芽孢杆菌可湿性粉剂</w:t>
      </w:r>
      <w:r>
        <w:rPr>
          <w:rFonts w:hint="default" w:ascii="Times New Roman" w:hAnsi="Times New Roman" w:eastAsia="宋体" w:cs="Times New Roman"/>
        </w:rPr>
        <w:t>技术指标</w:t>
      </w:r>
    </w:p>
    <w:tbl>
      <w:tblPr>
        <w:tblStyle w:val="23"/>
        <w:tblpPr w:leftFromText="180" w:rightFromText="180" w:vertAnchor="text" w:horzAnchor="page" w:tblpXSpec="center" w:tblpY="567"/>
        <w:tblOverlap w:val="never"/>
        <w:tblW w:w="4994"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6"/>
        <w:gridCol w:w="6294"/>
      </w:tblGrid>
      <w:tr w14:paraId="3959EC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Merge w:val="restart"/>
            <w:tcBorders>
              <w:top w:val="single" w:color="auto" w:sz="8" w:space="0"/>
            </w:tcBorders>
            <w:vAlign w:val="center"/>
          </w:tcPr>
          <w:p w14:paraId="450E3B7F">
            <w:pPr>
              <w:pStyle w:val="32"/>
              <w:bidi w:val="0"/>
              <w:rPr>
                <w:rFonts w:hint="eastAsia"/>
              </w:rPr>
            </w:pPr>
            <w:r>
              <w:rPr>
                <w:rFonts w:hint="eastAsia"/>
              </w:rPr>
              <w:t>项     目</w:t>
            </w:r>
          </w:p>
        </w:tc>
        <w:tc>
          <w:tcPr>
            <w:tcW w:w="3291" w:type="pct"/>
            <w:tcBorders>
              <w:top w:val="single" w:color="auto" w:sz="8" w:space="0"/>
            </w:tcBorders>
            <w:vAlign w:val="center"/>
          </w:tcPr>
          <w:p w14:paraId="0907DE4A">
            <w:pPr>
              <w:pStyle w:val="32"/>
              <w:bidi w:val="0"/>
              <w:rPr>
                <w:rFonts w:hint="eastAsia"/>
              </w:rPr>
            </w:pPr>
            <w:r>
              <w:rPr>
                <w:rFonts w:hint="eastAsia"/>
              </w:rPr>
              <w:t>指        标</w:t>
            </w:r>
          </w:p>
        </w:tc>
      </w:tr>
      <w:tr w14:paraId="33645E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Merge w:val="continue"/>
            <w:vAlign w:val="center"/>
          </w:tcPr>
          <w:p w14:paraId="2A9DF6A7">
            <w:pPr>
              <w:pStyle w:val="32"/>
              <w:bidi w:val="0"/>
              <w:rPr>
                <w:rFonts w:hint="eastAsia"/>
              </w:rPr>
            </w:pPr>
          </w:p>
        </w:tc>
        <w:tc>
          <w:tcPr>
            <w:tcW w:w="3291" w:type="pct"/>
            <w:tcBorders>
              <w:top w:val="single" w:color="auto" w:sz="8" w:space="0"/>
            </w:tcBorders>
            <w:vAlign w:val="center"/>
          </w:tcPr>
          <w:p w14:paraId="1126478B">
            <w:pPr>
              <w:pStyle w:val="32"/>
              <w:bidi w:val="0"/>
              <w:rPr>
                <w:rFonts w:hint="eastAsia"/>
                <w:lang w:val="en-US" w:eastAsia="zh-CN"/>
              </w:rPr>
            </w:pPr>
            <w:r>
              <w:rPr>
                <w:rFonts w:hint="eastAsia"/>
                <w:lang w:val="en-US" w:eastAsia="zh-CN"/>
              </w:rPr>
              <w:t>5亿CFU/g</w:t>
            </w:r>
          </w:p>
        </w:tc>
      </w:tr>
      <w:tr w14:paraId="3BB8F7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340FC9F0">
            <w:pPr>
              <w:pStyle w:val="32"/>
              <w:bidi w:val="0"/>
              <w:rPr>
                <w:rFonts w:hint="eastAsia"/>
              </w:rPr>
            </w:pPr>
            <w:r>
              <w:rPr>
                <w:rFonts w:hint="eastAsia"/>
                <w:lang w:val="en-US" w:eastAsia="zh-CN"/>
              </w:rPr>
              <w:t>活芽孢数</w:t>
            </w:r>
            <w:r>
              <w:rPr>
                <w:rFonts w:hint="eastAsia"/>
              </w:rPr>
              <w:t>/</w:t>
            </w:r>
            <w:r>
              <w:rPr>
                <w:rFonts w:hint="eastAsia"/>
                <w:lang w:eastAsia="zh-CN"/>
              </w:rPr>
              <w:t>（</w:t>
            </w:r>
            <w:r>
              <w:rPr>
                <w:rFonts w:hint="eastAsia"/>
                <w:lang w:val="en-US" w:eastAsia="zh-CN"/>
              </w:rPr>
              <w:t>CFU/g</w:t>
            </w:r>
            <w:r>
              <w:rPr>
                <w:rFonts w:hint="eastAsia"/>
                <w:lang w:eastAsia="zh-CN"/>
              </w:rPr>
              <w:t>）</w:t>
            </w:r>
          </w:p>
        </w:tc>
        <w:tc>
          <w:tcPr>
            <w:tcW w:w="3291" w:type="pct"/>
            <w:vAlign w:val="center"/>
          </w:tcPr>
          <w:p w14:paraId="628ADBAF">
            <w:pPr>
              <w:pStyle w:val="32"/>
              <w:bidi w:val="0"/>
              <w:rPr>
                <w:rFonts w:hint="eastAsia"/>
                <w:lang w:val="en-US"/>
              </w:rPr>
            </w:pPr>
            <w:r>
              <w:rPr>
                <w:rFonts w:hint="eastAsia"/>
              </w:rPr>
              <w:t>≥</w:t>
            </w:r>
            <w:r>
              <w:rPr>
                <w:rFonts w:hint="eastAsia"/>
                <w:lang w:val="en-US" w:eastAsia="zh-CN"/>
              </w:rPr>
              <w:t>5.0×10</w:t>
            </w:r>
            <w:r>
              <w:rPr>
                <w:rFonts w:hint="eastAsia"/>
                <w:vertAlign w:val="superscript"/>
                <w:lang w:val="en-US" w:eastAsia="zh-CN"/>
              </w:rPr>
              <w:t>8</w:t>
            </w:r>
          </w:p>
        </w:tc>
      </w:tr>
      <w:tr w14:paraId="6425AF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12ED3840">
            <w:pPr>
              <w:pStyle w:val="32"/>
              <w:bidi w:val="0"/>
              <w:rPr>
                <w:rFonts w:hint="eastAsia"/>
              </w:rPr>
            </w:pPr>
            <w:r>
              <w:rPr>
                <w:rFonts w:hint="eastAsia"/>
                <w:lang w:val="en-US" w:eastAsia="zh-CN"/>
              </w:rPr>
              <w:t>杂菌率</w:t>
            </w:r>
            <w:r>
              <w:rPr>
                <w:rFonts w:hint="eastAsia"/>
              </w:rPr>
              <w:t>/%</w:t>
            </w:r>
          </w:p>
        </w:tc>
        <w:tc>
          <w:tcPr>
            <w:tcW w:w="3291" w:type="pct"/>
            <w:vAlign w:val="center"/>
          </w:tcPr>
          <w:p w14:paraId="0B2E0770">
            <w:pPr>
              <w:pStyle w:val="32"/>
              <w:bidi w:val="0"/>
              <w:rPr>
                <w:rFonts w:hint="eastAsia"/>
              </w:rPr>
            </w:pPr>
            <w:r>
              <w:rPr>
                <w:rFonts w:hint="eastAsia"/>
              </w:rPr>
              <w:t>≤</w:t>
            </w:r>
            <w:r>
              <w:rPr>
                <w:rFonts w:hint="eastAsia"/>
                <w:lang w:val="en-US" w:eastAsia="zh-CN"/>
              </w:rPr>
              <w:t>3.0</w:t>
            </w:r>
          </w:p>
        </w:tc>
      </w:tr>
      <w:tr w14:paraId="08FEAD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3D199AA2">
            <w:pPr>
              <w:pStyle w:val="32"/>
              <w:bidi w:val="0"/>
              <w:rPr>
                <w:rFonts w:hint="eastAsia"/>
              </w:rPr>
            </w:pPr>
            <w:r>
              <w:rPr>
                <w:rFonts w:hint="eastAsia"/>
                <w:lang w:val="en-US" w:eastAsia="zh-CN"/>
              </w:rPr>
              <w:t>水分</w:t>
            </w:r>
            <w:r>
              <w:rPr>
                <w:rFonts w:hint="eastAsia"/>
              </w:rPr>
              <w:t>/%</w:t>
            </w:r>
          </w:p>
        </w:tc>
        <w:tc>
          <w:tcPr>
            <w:tcW w:w="3291" w:type="pct"/>
          </w:tcPr>
          <w:p w14:paraId="1E27FE1F">
            <w:pPr>
              <w:pStyle w:val="32"/>
              <w:bidi w:val="0"/>
              <w:rPr>
                <w:rFonts w:hint="eastAsia"/>
                <w:lang w:val="en-US"/>
              </w:rPr>
            </w:pPr>
            <w:r>
              <w:rPr>
                <w:rFonts w:hint="eastAsia"/>
              </w:rPr>
              <w:t>≤</w:t>
            </w:r>
            <w:r>
              <w:rPr>
                <w:rFonts w:hint="eastAsia"/>
                <w:lang w:val="en-US" w:eastAsia="zh-CN"/>
              </w:rPr>
              <w:t>3.0</w:t>
            </w:r>
          </w:p>
        </w:tc>
      </w:tr>
      <w:tr w14:paraId="6F8F0D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shd w:val="clear" w:color="auto" w:fill="auto"/>
            <w:vAlign w:val="center"/>
          </w:tcPr>
          <w:p w14:paraId="2E5E8492">
            <w:pPr>
              <w:pStyle w:val="32"/>
              <w:bidi w:val="0"/>
              <w:rPr>
                <w:rFonts w:hint="eastAsia"/>
                <w:lang w:val="en-US" w:eastAsia="zh-CN"/>
              </w:rPr>
            </w:pPr>
            <w:r>
              <w:rPr>
                <w:rFonts w:hint="eastAsia"/>
              </w:rPr>
              <w:t>湿筛试验（通过</w:t>
            </w:r>
            <w:r>
              <w:rPr>
                <w:rFonts w:hint="eastAsia"/>
                <w:lang w:val="en-US" w:eastAsia="zh-CN"/>
              </w:rPr>
              <w:t>7</w:t>
            </w:r>
            <w:r>
              <w:rPr>
                <w:rFonts w:hint="eastAsia"/>
              </w:rPr>
              <w:t>5</w:t>
            </w:r>
            <w:r>
              <w:rPr>
                <w:rFonts w:hint="default"/>
              </w:rPr>
              <w:t xml:space="preserve"> μ</w:t>
            </w:r>
            <w:r>
              <w:rPr>
                <w:rFonts w:hint="eastAsia"/>
              </w:rPr>
              <w:t>m试验筛）/%</w:t>
            </w:r>
          </w:p>
        </w:tc>
        <w:tc>
          <w:tcPr>
            <w:tcW w:w="3291" w:type="pct"/>
            <w:shd w:val="clear" w:color="auto" w:fill="auto"/>
            <w:vAlign w:val="center"/>
          </w:tcPr>
          <w:p w14:paraId="20E4601E">
            <w:pPr>
              <w:pStyle w:val="32"/>
              <w:bidi w:val="0"/>
              <w:rPr>
                <w:rFonts w:hint="eastAsia"/>
                <w:lang w:val="en-US" w:eastAsia="zh-CN"/>
              </w:rPr>
            </w:pPr>
            <w:r>
              <w:rPr>
                <w:rFonts w:hint="eastAsia"/>
              </w:rPr>
              <w:t>≥98</w:t>
            </w:r>
          </w:p>
        </w:tc>
      </w:tr>
      <w:tr w14:paraId="7CFBD8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shd w:val="clear" w:color="auto" w:fill="auto"/>
            <w:vAlign w:val="center"/>
          </w:tcPr>
          <w:p w14:paraId="78C81927">
            <w:pPr>
              <w:pStyle w:val="32"/>
              <w:bidi w:val="0"/>
              <w:rPr>
                <w:rFonts w:hint="eastAsia"/>
                <w:lang w:val="en-US" w:eastAsia="zh-CN"/>
              </w:rPr>
            </w:pPr>
            <w:r>
              <w:rPr>
                <w:rFonts w:hint="eastAsia"/>
              </w:rPr>
              <w:t>pH</w:t>
            </w:r>
            <w:r>
              <w:rPr>
                <w:rFonts w:hint="eastAsia"/>
                <w:lang w:val="en-US" w:eastAsia="zh-CN"/>
              </w:rPr>
              <w:t>值</w:t>
            </w:r>
          </w:p>
        </w:tc>
        <w:tc>
          <w:tcPr>
            <w:tcW w:w="3291" w:type="pct"/>
            <w:shd w:val="clear" w:color="auto" w:fill="auto"/>
            <w:vAlign w:val="center"/>
          </w:tcPr>
          <w:p w14:paraId="7F2A2B9E">
            <w:pPr>
              <w:pStyle w:val="32"/>
              <w:bidi w:val="0"/>
              <w:rPr>
                <w:rFonts w:hint="eastAsia"/>
                <w:lang w:val="en-US" w:eastAsia="zh-CN"/>
              </w:rPr>
            </w:pPr>
            <w:r>
              <w:rPr>
                <w:rFonts w:hint="eastAsia"/>
                <w:lang w:val="en-US" w:eastAsia="zh-CN"/>
              </w:rPr>
              <w:t>5</w:t>
            </w:r>
            <w:r>
              <w:rPr>
                <w:rFonts w:hint="eastAsia"/>
              </w:rPr>
              <w:t>.0～</w:t>
            </w:r>
            <w:r>
              <w:rPr>
                <w:rFonts w:hint="eastAsia"/>
                <w:lang w:val="en-US" w:eastAsia="zh-CN"/>
              </w:rPr>
              <w:t>8</w:t>
            </w:r>
            <w:r>
              <w:rPr>
                <w:rFonts w:hint="eastAsia"/>
              </w:rPr>
              <w:t>.0</w:t>
            </w:r>
          </w:p>
        </w:tc>
      </w:tr>
      <w:tr w14:paraId="79F4E5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0BB5A626">
            <w:pPr>
              <w:pStyle w:val="32"/>
              <w:bidi w:val="0"/>
              <w:rPr>
                <w:rFonts w:hint="eastAsia"/>
                <w:lang w:val="en-US" w:eastAsia="zh-CN"/>
              </w:rPr>
            </w:pPr>
            <w:r>
              <w:rPr>
                <w:rFonts w:hint="eastAsia"/>
              </w:rPr>
              <w:t>悬浮率/%</w:t>
            </w:r>
          </w:p>
        </w:tc>
        <w:tc>
          <w:tcPr>
            <w:tcW w:w="3291" w:type="pct"/>
            <w:vAlign w:val="center"/>
          </w:tcPr>
          <w:p w14:paraId="5CCAAD44">
            <w:pPr>
              <w:pStyle w:val="32"/>
              <w:bidi w:val="0"/>
              <w:rPr>
                <w:rFonts w:hint="eastAsia"/>
              </w:rPr>
            </w:pPr>
            <w:r>
              <w:rPr>
                <w:rFonts w:hint="eastAsia"/>
              </w:rPr>
              <w:t>≥</w:t>
            </w:r>
            <w:r>
              <w:rPr>
                <w:rFonts w:hint="eastAsia"/>
                <w:lang w:val="en-US" w:eastAsia="zh-CN"/>
              </w:rPr>
              <w:t>70</w:t>
            </w:r>
          </w:p>
        </w:tc>
      </w:tr>
      <w:tr w14:paraId="2DA4C0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6FA818A7">
            <w:pPr>
              <w:pStyle w:val="32"/>
              <w:bidi w:val="0"/>
              <w:rPr>
                <w:rFonts w:hint="eastAsia"/>
                <w:lang w:val="en-US" w:eastAsia="zh-CN"/>
              </w:rPr>
            </w:pPr>
            <w:r>
              <w:rPr>
                <w:rFonts w:hint="eastAsia"/>
              </w:rPr>
              <w:t xml:space="preserve">持久起泡性（1 </w:t>
            </w:r>
            <w:r>
              <w:t>min</w:t>
            </w:r>
            <w:r>
              <w:rPr>
                <w:rFonts w:hint="eastAsia"/>
              </w:rPr>
              <w:t>后泡沫量）/</w:t>
            </w:r>
            <w:r>
              <w:t>mL</w:t>
            </w:r>
          </w:p>
        </w:tc>
        <w:tc>
          <w:tcPr>
            <w:tcW w:w="3291" w:type="pct"/>
            <w:vAlign w:val="center"/>
          </w:tcPr>
          <w:p w14:paraId="601E4D5F">
            <w:pPr>
              <w:pStyle w:val="32"/>
              <w:bidi w:val="0"/>
              <w:rPr>
                <w:rFonts w:hint="eastAsia"/>
              </w:rPr>
            </w:pPr>
            <w:r>
              <w:rPr>
                <w:rFonts w:hint="eastAsia"/>
              </w:rPr>
              <w:t>≤60</w:t>
            </w:r>
          </w:p>
        </w:tc>
      </w:tr>
      <w:tr w14:paraId="6C1F45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5FE9E2C4">
            <w:pPr>
              <w:pStyle w:val="32"/>
              <w:bidi w:val="0"/>
              <w:rPr>
                <w:rFonts w:hint="eastAsia"/>
                <w:lang w:val="en-US" w:eastAsia="zh-CN"/>
              </w:rPr>
            </w:pPr>
            <w:r>
              <w:rPr>
                <w:rFonts w:hint="eastAsia"/>
              </w:rPr>
              <w:t>润湿时间/s</w:t>
            </w:r>
          </w:p>
        </w:tc>
        <w:tc>
          <w:tcPr>
            <w:tcW w:w="3291" w:type="pct"/>
            <w:vAlign w:val="center"/>
          </w:tcPr>
          <w:p w14:paraId="0449819E">
            <w:pPr>
              <w:pStyle w:val="32"/>
              <w:bidi w:val="0"/>
              <w:rPr>
                <w:rFonts w:hint="default"/>
                <w:lang w:val="en-US"/>
              </w:rPr>
            </w:pPr>
            <w:r>
              <w:rPr>
                <w:rFonts w:hint="eastAsia"/>
              </w:rPr>
              <w:t>≤</w:t>
            </w:r>
            <w:r>
              <w:rPr>
                <w:rFonts w:hint="eastAsia"/>
                <w:lang w:val="en-US" w:eastAsia="zh-CN"/>
              </w:rPr>
              <w:t>120</w:t>
            </w:r>
          </w:p>
        </w:tc>
      </w:tr>
      <w:tr w14:paraId="14027A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179310A9">
            <w:pPr>
              <w:pStyle w:val="32"/>
              <w:bidi w:val="0"/>
              <w:rPr>
                <w:rFonts w:hint="default"/>
                <w:lang w:val="en-US" w:eastAsia="zh-CN"/>
              </w:rPr>
            </w:pPr>
            <w:r>
              <w:rPr>
                <w:rFonts w:hint="eastAsia"/>
                <w:lang w:val="en-US" w:eastAsia="zh-CN"/>
              </w:rPr>
              <w:t>低温稳定性</w:t>
            </w:r>
          </w:p>
        </w:tc>
        <w:tc>
          <w:tcPr>
            <w:tcW w:w="3291" w:type="pct"/>
          </w:tcPr>
          <w:p w14:paraId="1BB15158">
            <w:pPr>
              <w:pStyle w:val="32"/>
              <w:bidi w:val="0"/>
              <w:rPr>
                <w:rFonts w:hint="default"/>
                <w:lang w:val="en-US" w:eastAsia="zh-CN"/>
              </w:rPr>
            </w:pPr>
            <w:r>
              <w:rPr>
                <w:rFonts w:hint="eastAsia"/>
                <w:lang w:val="en-US" w:eastAsia="zh-CN"/>
              </w:rPr>
              <w:t>冷储后，活芽孢数</w:t>
            </w:r>
            <w:r>
              <w:rPr>
                <w:rFonts w:hint="eastAsia"/>
              </w:rPr>
              <w:t>仍应符合本文件要求。</w:t>
            </w:r>
          </w:p>
        </w:tc>
      </w:tr>
      <w:tr w14:paraId="4E0620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8" w:type="pct"/>
            <w:vAlign w:val="center"/>
          </w:tcPr>
          <w:p w14:paraId="0F04C9A3">
            <w:pPr>
              <w:pStyle w:val="32"/>
              <w:bidi w:val="0"/>
              <w:rPr>
                <w:rFonts w:hint="default"/>
                <w:lang w:val="en-US" w:eastAsia="zh-CN"/>
              </w:rPr>
            </w:pPr>
            <w:r>
              <w:rPr>
                <w:rFonts w:hint="eastAsia"/>
                <w:lang w:val="en-US" w:eastAsia="zh-CN"/>
              </w:rPr>
              <w:t>热储稳定性</w:t>
            </w:r>
          </w:p>
        </w:tc>
        <w:tc>
          <w:tcPr>
            <w:tcW w:w="3291" w:type="pct"/>
            <w:vAlign w:val="center"/>
          </w:tcPr>
          <w:p w14:paraId="70E715EE">
            <w:pPr>
              <w:pStyle w:val="32"/>
              <w:bidi w:val="0"/>
              <w:rPr>
                <w:rFonts w:hint="eastAsia"/>
              </w:rPr>
            </w:pPr>
            <w:r>
              <w:rPr>
                <w:rFonts w:hint="eastAsia"/>
              </w:rPr>
              <w:t>热储后，</w:t>
            </w:r>
            <w:r>
              <w:t>pH</w:t>
            </w:r>
            <w:r>
              <w:rPr>
                <w:rFonts w:hint="eastAsia"/>
              </w:rPr>
              <w:t>值、湿筛试验、悬浮率和润湿时间仍应符合本文件要求。</w:t>
            </w:r>
          </w:p>
        </w:tc>
      </w:tr>
    </w:tbl>
    <w:p w14:paraId="69B814C3">
      <w:pPr>
        <w:pStyle w:val="12"/>
        <w:rPr>
          <w:rFonts w:hint="default"/>
        </w:rPr>
      </w:pPr>
    </w:p>
    <w:p w14:paraId="23E6DF4B">
      <w:pPr>
        <w:pStyle w:val="2"/>
        <w:pageBreakBefore w:val="0"/>
        <w:kinsoku/>
        <w:topLinePunct w:val="0"/>
        <w:bidi w:val="0"/>
        <w:adjustRightInd/>
        <w:snapToGrid/>
        <w:spacing w:line="360" w:lineRule="auto"/>
        <w:rPr>
          <w:rFonts w:hint="default"/>
        </w:rPr>
      </w:pPr>
      <w:r>
        <w:rPr>
          <w:rFonts w:hint="default"/>
        </w:rPr>
        <w:t>外观</w:t>
      </w:r>
    </w:p>
    <w:p w14:paraId="124A6465">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外观为</w:t>
      </w:r>
      <w:r>
        <w:rPr>
          <w:rFonts w:hint="eastAsia" w:ascii="Times New Roman" w:hAnsi="Times New Roman" w:cs="Times New Roman"/>
          <w:sz w:val="24"/>
          <w:szCs w:val="24"/>
          <w:highlight w:val="none"/>
          <w:lang w:val="en-US" w:eastAsia="zh-CN"/>
        </w:rPr>
        <w:t>微生物可湿性粉剂</w:t>
      </w:r>
      <w:r>
        <w:rPr>
          <w:rFonts w:hint="default" w:ascii="Times New Roman" w:hAnsi="Times New Roman" w:eastAsia="宋体" w:cs="Times New Roman"/>
          <w:sz w:val="24"/>
          <w:szCs w:val="24"/>
          <w:highlight w:val="none"/>
        </w:rPr>
        <w:t>产品质量</w:t>
      </w:r>
      <w:r>
        <w:rPr>
          <w:rFonts w:hint="eastAsia" w:ascii="Times New Roman" w:hAnsi="Times New Roman" w:cs="Times New Roman"/>
          <w:sz w:val="24"/>
          <w:szCs w:val="24"/>
          <w:highlight w:val="none"/>
          <w:lang w:val="en-US" w:eastAsia="zh-CN"/>
        </w:rPr>
        <w:t>比较</w:t>
      </w:r>
      <w:r>
        <w:rPr>
          <w:rFonts w:hint="default" w:ascii="Times New Roman" w:hAnsi="Times New Roman" w:eastAsia="宋体" w:cs="Times New Roman"/>
          <w:sz w:val="24"/>
          <w:szCs w:val="24"/>
          <w:highlight w:val="none"/>
        </w:rPr>
        <w:t>直观的体现，</w:t>
      </w:r>
      <w:r>
        <w:rPr>
          <w:rFonts w:hint="eastAsia" w:ascii="Times New Roman" w:hAnsi="Times New Roman" w:cs="Times New Roman"/>
          <w:highlight w:val="none"/>
          <w:lang w:eastAsia="zh-CN"/>
        </w:rPr>
        <w:t>解淀粉芽孢杆菌可湿性粉剂</w:t>
      </w:r>
      <w:r>
        <w:rPr>
          <w:rFonts w:hint="eastAsia" w:ascii="Times New Roman" w:hAnsi="Times New Roman" w:cs="Times New Roman"/>
          <w:highlight w:val="none"/>
          <w:lang w:val="en-US" w:eastAsia="zh-CN"/>
        </w:rPr>
        <w:t>因为发酵基质的不同，颜色有差。</w:t>
      </w:r>
      <w:r>
        <w:rPr>
          <w:rFonts w:hint="default" w:ascii="Times New Roman" w:hAnsi="Times New Roman" w:eastAsia="宋体" w:cs="Times New Roman"/>
          <w:sz w:val="24"/>
          <w:szCs w:val="24"/>
          <w:highlight w:val="none"/>
        </w:rPr>
        <w:t>本标准根据实际</w:t>
      </w:r>
      <w:r>
        <w:rPr>
          <w:rFonts w:hint="default" w:ascii="Times New Roman" w:hAnsi="Times New Roman" w:eastAsia="宋体" w:cs="Times New Roman"/>
          <w:sz w:val="24"/>
          <w:szCs w:val="24"/>
          <w:highlight w:val="none"/>
          <w:lang w:val="en-US" w:eastAsia="zh-CN"/>
        </w:rPr>
        <w:t>生产</w:t>
      </w:r>
      <w:r>
        <w:rPr>
          <w:rFonts w:hint="default" w:ascii="Times New Roman" w:hAnsi="Times New Roman" w:eastAsia="宋体" w:cs="Times New Roman"/>
          <w:sz w:val="24"/>
          <w:szCs w:val="24"/>
          <w:highlight w:val="none"/>
        </w:rPr>
        <w:t>情况，规定产品的外观为：</w:t>
      </w:r>
      <w:r>
        <w:rPr>
          <w:rFonts w:hint="eastAsia" w:ascii="Times New Roman" w:hAnsi="Times New Roman" w:cs="Times New Roman"/>
          <w:sz w:val="24"/>
          <w:szCs w:val="24"/>
          <w:highlight w:val="none"/>
          <w:lang w:val="en-US" w:eastAsia="zh-CN"/>
        </w:rPr>
        <w:t>均匀疏松</w:t>
      </w:r>
      <w:r>
        <w:rPr>
          <w:rFonts w:hint="default" w:ascii="Times New Roman" w:hAnsi="Times New Roman" w:eastAsia="宋体" w:cs="Times New Roman"/>
          <w:sz w:val="24"/>
          <w:szCs w:val="24"/>
          <w:highlight w:val="none"/>
        </w:rPr>
        <w:t>粉末。</w:t>
      </w:r>
    </w:p>
    <w:p w14:paraId="3057B438">
      <w:pPr>
        <w:pStyle w:val="2"/>
        <w:pageBreakBefore w:val="0"/>
        <w:kinsoku/>
        <w:topLinePunct w:val="0"/>
        <w:bidi w:val="0"/>
        <w:adjustRightInd/>
        <w:snapToGrid/>
        <w:spacing w:line="360" w:lineRule="auto"/>
        <w:rPr>
          <w:rFonts w:hint="default"/>
          <w:highlight w:val="none"/>
        </w:rPr>
      </w:pPr>
      <w:r>
        <w:rPr>
          <w:rFonts w:hint="eastAsia"/>
          <w:highlight w:val="none"/>
          <w:lang w:val="en-US" w:eastAsia="zh-CN"/>
        </w:rPr>
        <w:t>活芽孢数</w:t>
      </w:r>
    </w:p>
    <w:p w14:paraId="3DB161E6">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lang w:val="en-US" w:eastAsia="zh-CN"/>
        </w:rPr>
      </w:pPr>
      <w:r>
        <w:rPr>
          <w:rFonts w:hint="eastAsia" w:ascii="Times New Roman" w:hAnsi="Times New Roman" w:cs="Times New Roman"/>
          <w:sz w:val="24"/>
          <w:szCs w:val="24"/>
          <w:highlight w:val="none"/>
          <w:lang w:val="en-US" w:eastAsia="zh-CN"/>
        </w:rPr>
        <w:t>解淀粉芽孢杆菌的活芽孢数</w:t>
      </w:r>
      <w:r>
        <w:rPr>
          <w:rFonts w:hint="default" w:ascii="Times New Roman" w:hAnsi="Times New Roman" w:eastAsia="宋体" w:cs="Times New Roman"/>
          <w:sz w:val="24"/>
          <w:szCs w:val="24"/>
          <w:highlight w:val="none"/>
        </w:rPr>
        <w:t>是直接关系到产品质量的重要指标，</w:t>
      </w:r>
      <w:r>
        <w:rPr>
          <w:rFonts w:hint="eastAsia" w:ascii="Times New Roman" w:hAnsi="Times New Roman" w:cs="Times New Roman"/>
          <w:sz w:val="24"/>
          <w:szCs w:val="24"/>
          <w:highlight w:val="none"/>
          <w:lang w:val="en-US" w:eastAsia="zh-CN"/>
        </w:rPr>
        <w:t>解淀粉芽孢杆菌的有效成分存在形式为芽孢，芽孢是其休眠体，芽孢可以萌发才能发挥生物活性。</w:t>
      </w:r>
      <w:r>
        <w:rPr>
          <w:rFonts w:hint="default" w:ascii="Times New Roman" w:hAnsi="Times New Roman" w:eastAsia="宋体" w:cs="Times New Roman"/>
          <w:sz w:val="24"/>
          <w:szCs w:val="24"/>
          <w:highlight w:val="none"/>
          <w:lang w:val="en-US" w:eastAsia="zh-CN"/>
        </w:rPr>
        <w:t>根据企业生产情况和收集样品检测，</w:t>
      </w:r>
      <w:r>
        <w:rPr>
          <w:rFonts w:hint="default" w:ascii="Times New Roman" w:hAnsi="Times New Roman" w:eastAsia="宋体" w:cs="Times New Roman"/>
        </w:rPr>
        <w:t>本标准规定</w:t>
      </w:r>
      <w:r>
        <w:rPr>
          <w:rFonts w:hint="default" w:ascii="Times New Roman" w:hAnsi="Times New Roman" w:eastAsia="宋体" w:cs="Times New Roman"/>
          <w:lang w:eastAsia="zh-CN"/>
        </w:rPr>
        <w:t>：</w:t>
      </w:r>
      <w:r>
        <w:rPr>
          <w:rFonts w:hint="eastAsia" w:ascii="Times New Roman" w:hAnsi="Times New Roman" w:cs="Times New Roman"/>
          <w:sz w:val="24"/>
          <w:szCs w:val="24"/>
          <w:highlight w:val="none"/>
          <w:lang w:eastAsia="zh-CN"/>
        </w:rPr>
        <w:t>解淀粉芽孢杆菌可湿性粉剂</w:t>
      </w:r>
      <w:r>
        <w:rPr>
          <w:rFonts w:hint="eastAsia" w:ascii="Times New Roman" w:hAnsi="Times New Roman" w:cs="Times New Roman"/>
          <w:sz w:val="24"/>
          <w:szCs w:val="24"/>
          <w:highlight w:val="none"/>
          <w:lang w:val="en-US" w:eastAsia="zh-CN"/>
        </w:rPr>
        <w:t>根据不同规格：</w:t>
      </w:r>
      <w:r>
        <w:rPr>
          <w:rFonts w:hint="eastAsia"/>
          <w:lang w:val="en-US" w:eastAsia="zh-CN"/>
        </w:rPr>
        <w:t xml:space="preserve"> </w:t>
      </w:r>
      <w:r>
        <w:rPr>
          <w:rFonts w:hint="eastAsia"/>
          <w:b/>
          <w:bCs/>
          <w:lang w:val="en-US" w:eastAsia="zh-CN"/>
        </w:rPr>
        <w:t>活芽孢数</w:t>
      </w:r>
      <w:r>
        <w:rPr>
          <w:rFonts w:hint="eastAsia"/>
          <w:b/>
          <w:bCs/>
        </w:rPr>
        <w:t>≥</w:t>
      </w:r>
      <w:r>
        <w:rPr>
          <w:rFonts w:hint="eastAsia"/>
          <w:b/>
          <w:bCs/>
          <w:lang w:val="en-US" w:eastAsia="zh-CN"/>
        </w:rPr>
        <w:t>5.0×10</w:t>
      </w:r>
      <w:r>
        <w:rPr>
          <w:rFonts w:hint="eastAsia"/>
          <w:b/>
          <w:bCs/>
          <w:vertAlign w:val="superscript"/>
          <w:lang w:val="en-US" w:eastAsia="zh-CN"/>
        </w:rPr>
        <w:t>8</w:t>
      </w:r>
      <w:r>
        <w:rPr>
          <w:rFonts w:hint="eastAsia"/>
          <w:b/>
          <w:bCs/>
          <w:lang w:eastAsia="zh-CN"/>
        </w:rPr>
        <w:t>（</w:t>
      </w:r>
      <w:r>
        <w:rPr>
          <w:rFonts w:hint="eastAsia"/>
          <w:b/>
          <w:bCs/>
          <w:lang w:val="en-US" w:eastAsia="zh-CN"/>
        </w:rPr>
        <w:t>CFU/g</w:t>
      </w:r>
      <w:r>
        <w:rPr>
          <w:rFonts w:hint="eastAsia"/>
          <w:b/>
          <w:bCs/>
          <w:lang w:eastAsia="zh-CN"/>
        </w:rPr>
        <w:t>）</w:t>
      </w:r>
      <w:r>
        <w:rPr>
          <w:rFonts w:hint="default" w:ascii="Times New Roman" w:hAnsi="Times New Roman" w:eastAsia="宋体" w:cs="Times New Roman"/>
          <w:sz w:val="24"/>
          <w:szCs w:val="24"/>
          <w:highlight w:val="none"/>
          <w:lang w:val="en-US" w:eastAsia="zh-CN"/>
        </w:rPr>
        <w:t>。</w:t>
      </w:r>
    </w:p>
    <w:p w14:paraId="7B4944EE">
      <w:pPr>
        <w:pStyle w:val="2"/>
        <w:pageBreakBefore w:val="0"/>
        <w:kinsoku/>
        <w:topLinePunct w:val="0"/>
        <w:bidi w:val="0"/>
        <w:adjustRightInd/>
        <w:snapToGrid/>
        <w:spacing w:line="360" w:lineRule="auto"/>
        <w:rPr>
          <w:rFonts w:hint="default"/>
        </w:rPr>
      </w:pPr>
      <w:r>
        <w:rPr>
          <w:rFonts w:hint="eastAsia"/>
          <w:lang w:val="en-US" w:eastAsia="zh-CN"/>
        </w:rPr>
        <w:t>杂菌率</w:t>
      </w:r>
    </w:p>
    <w:p w14:paraId="5AE1AD8A">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sz w:val="24"/>
          <w:szCs w:val="24"/>
          <w:lang w:val="en-US" w:eastAsia="zh-CN"/>
        </w:rPr>
        <w:t>杂菌的存在会影响</w:t>
      </w:r>
      <w:r>
        <w:rPr>
          <w:rFonts w:hint="eastAsia" w:ascii="Times New Roman" w:hAnsi="Times New Roman" w:cs="Times New Roman"/>
          <w:sz w:val="24"/>
          <w:szCs w:val="24"/>
          <w:highlight w:val="none"/>
          <w:lang w:val="en-US" w:eastAsia="zh-CN"/>
        </w:rPr>
        <w:t>解淀粉芽孢杆菌</w:t>
      </w:r>
      <w:r>
        <w:rPr>
          <w:rFonts w:hint="default" w:ascii="Times New Roman" w:hAnsi="Times New Roman" w:eastAsia="宋体" w:cs="Times New Roman"/>
          <w:sz w:val="24"/>
          <w:szCs w:val="24"/>
          <w:lang w:val="en-US" w:eastAsia="zh-CN"/>
        </w:rPr>
        <w:t>的存活或生长，</w:t>
      </w:r>
      <w:r>
        <w:rPr>
          <w:rFonts w:hint="eastAsia" w:ascii="Times New Roman" w:hAnsi="Times New Roman" w:eastAsia="宋体" w:cs="Times New Roman"/>
          <w:sz w:val="24"/>
          <w:szCs w:val="24"/>
          <w:lang w:val="en-US" w:eastAsia="zh-CN"/>
        </w:rPr>
        <w:t>同时不利于产品的储存，</w:t>
      </w:r>
      <w:r>
        <w:rPr>
          <w:rFonts w:hint="default" w:ascii="Times New Roman" w:hAnsi="Times New Roman" w:eastAsia="宋体" w:cs="Times New Roman"/>
          <w:sz w:val="24"/>
          <w:szCs w:val="24"/>
        </w:rPr>
        <w:t>本标准规定：</w:t>
      </w:r>
      <w:r>
        <w:rPr>
          <w:rFonts w:hint="default" w:ascii="Times New Roman" w:hAnsi="Times New Roman" w:eastAsia="宋体" w:cs="Times New Roman"/>
          <w:b/>
          <w:bCs/>
          <w:sz w:val="24"/>
          <w:szCs w:val="24"/>
          <w:lang w:val="en-US" w:eastAsia="zh-CN"/>
        </w:rPr>
        <w:t>杂菌率≤3</w:t>
      </w:r>
      <w:r>
        <w:rPr>
          <w:rFonts w:hint="eastAsia" w:ascii="Times New Roman" w:hAnsi="Times New Roman" w:eastAsia="宋体" w:cs="Times New Roman"/>
          <w:b/>
          <w:bCs/>
          <w:sz w:val="24"/>
          <w:szCs w:val="24"/>
          <w:lang w:val="en-US" w:eastAsia="zh-CN"/>
        </w:rPr>
        <w:t>.0</w:t>
      </w:r>
      <w:r>
        <w:rPr>
          <w:rFonts w:hint="default" w:ascii="Times New Roman" w:hAnsi="Times New Roman" w:eastAsia="宋体" w:cs="Times New Roman"/>
          <w:b/>
          <w:bCs/>
          <w:sz w:val="24"/>
          <w:szCs w:val="24"/>
          <w:lang w:val="en-US" w:eastAsia="zh-CN"/>
        </w:rPr>
        <w:t>%</w:t>
      </w:r>
      <w:r>
        <w:rPr>
          <w:rFonts w:hint="default" w:ascii="Times New Roman" w:hAnsi="Times New Roman" w:eastAsia="宋体" w:cs="Times New Roman"/>
          <w:lang w:val="en-US" w:eastAsia="zh-CN"/>
        </w:rPr>
        <w:t>。</w:t>
      </w:r>
    </w:p>
    <w:p w14:paraId="541C4B3E">
      <w:pPr>
        <w:pStyle w:val="2"/>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pH值</w:t>
      </w:r>
    </w:p>
    <w:p w14:paraId="2E52DA7C">
      <w:pPr>
        <w:pStyle w:val="30"/>
        <w:spacing w:line="360" w:lineRule="auto"/>
        <w:ind w:firstLine="480"/>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val="0"/>
          <w:bCs/>
          <w:sz w:val="24"/>
          <w:szCs w:val="24"/>
          <w:highlight w:val="none"/>
          <w:lang w:val="en-US" w:eastAsia="zh-CN"/>
        </w:rPr>
        <w:t>pH值指标的限制为了确保产品在储存过程中，减少对</w:t>
      </w:r>
      <w:r>
        <w:rPr>
          <w:rFonts w:hint="eastAsia" w:ascii="Times New Roman" w:hAnsi="Times New Roman" w:cs="Times New Roman"/>
          <w:sz w:val="24"/>
          <w:szCs w:val="24"/>
          <w:highlight w:val="none"/>
          <w:lang w:val="en-US" w:eastAsia="zh-CN"/>
        </w:rPr>
        <w:t>解淀粉芽孢杆菌</w:t>
      </w:r>
      <w:r>
        <w:rPr>
          <w:rFonts w:hint="default" w:ascii="Times New Roman" w:hAnsi="Times New Roman" w:eastAsia="宋体" w:cs="Times New Roman"/>
          <w:b w:val="0"/>
          <w:bCs/>
          <w:sz w:val="24"/>
          <w:szCs w:val="24"/>
          <w:highlight w:val="none"/>
          <w:lang w:val="en-US" w:eastAsia="zh-CN"/>
        </w:rPr>
        <w:t>活性的影响，同时也限制产品使用安全以及包材的腐蚀性，</w:t>
      </w:r>
      <w:r>
        <w:rPr>
          <w:rFonts w:hint="eastAsia" w:ascii="Times New Roman" w:hAnsi="Times New Roman" w:eastAsia="宋体" w:cs="Times New Roman"/>
          <w:b w:val="0"/>
          <w:bCs/>
          <w:sz w:val="24"/>
          <w:szCs w:val="24"/>
          <w:highlight w:val="none"/>
          <w:lang w:val="en-US" w:eastAsia="zh-CN"/>
        </w:rPr>
        <w:t>但结合微生物产品特点，发酵会带来有机酸的生成，因此</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sz w:val="24"/>
          <w:szCs w:val="24"/>
          <w:lang w:val="en-US" w:eastAsia="zh-CN"/>
        </w:rPr>
        <w:t>pH值为</w:t>
      </w:r>
      <w:r>
        <w:rPr>
          <w:rFonts w:hint="eastAsia" w:ascii="Times New Roman" w:hAnsi="Times New Roman" w:cs="Times New Roman"/>
          <w:b/>
          <w:bCs/>
          <w:sz w:val="24"/>
          <w:szCs w:val="24"/>
          <w:lang w:val="en-US" w:eastAsia="zh-CN"/>
        </w:rPr>
        <w:t>5.0</w:t>
      </w:r>
      <w:r>
        <w:rPr>
          <w:rFonts w:hint="default" w:ascii="Times New Roman" w:hAnsi="Times New Roman" w:eastAsia="宋体" w:cs="Times New Roman"/>
          <w:b/>
          <w:bCs/>
          <w:sz w:val="24"/>
          <w:szCs w:val="24"/>
          <w:lang w:val="en-US" w:eastAsia="zh-CN"/>
        </w:rPr>
        <w:t>~</w:t>
      </w:r>
      <w:r>
        <w:rPr>
          <w:rFonts w:hint="eastAsia" w:ascii="Times New Roman" w:hAnsi="Times New Roman" w:cs="Times New Roman"/>
          <w:b/>
          <w:bCs/>
          <w:sz w:val="24"/>
          <w:szCs w:val="24"/>
          <w:lang w:val="en-US" w:eastAsia="zh-CN"/>
        </w:rPr>
        <w:t>8.0</w:t>
      </w:r>
      <w:r>
        <w:rPr>
          <w:rFonts w:hint="default" w:ascii="Times New Roman" w:hAnsi="Times New Roman" w:eastAsia="宋体" w:cs="Times New Roman"/>
          <w:b/>
          <w:bCs/>
          <w:sz w:val="24"/>
          <w:szCs w:val="24"/>
          <w:lang w:val="en-US" w:eastAsia="zh-CN"/>
        </w:rPr>
        <w:t>。</w:t>
      </w:r>
    </w:p>
    <w:p w14:paraId="15D1BBCE">
      <w:pPr>
        <w:pStyle w:val="2"/>
        <w:pageBreakBefore w:val="0"/>
        <w:kinsoku/>
        <w:topLinePunct w:val="0"/>
        <w:bidi w:val="0"/>
        <w:adjustRightInd/>
        <w:snapToGrid/>
        <w:spacing w:line="360" w:lineRule="auto"/>
        <w:rPr>
          <w:rFonts w:hint="default"/>
        </w:rPr>
      </w:pPr>
      <w:r>
        <w:rPr>
          <w:rFonts w:hint="eastAsia"/>
          <w:lang w:val="en-US" w:eastAsia="zh-CN"/>
        </w:rPr>
        <w:t>水分</w:t>
      </w:r>
    </w:p>
    <w:p w14:paraId="3BC4FD3B">
      <w:pPr>
        <w:spacing w:line="360" w:lineRule="auto"/>
        <w:ind w:firstLine="540" w:firstLineChars="225"/>
        <w:rPr>
          <w:rFonts w:hint="default" w:ascii="Times New Roman" w:hAnsi="Times New Roman" w:eastAsia="宋体" w:cs="Times New Roman"/>
          <w:lang w:val="en-US"/>
        </w:rPr>
      </w:pPr>
      <w:r>
        <w:rPr>
          <w:rFonts w:hint="default" w:ascii="Times New Roman" w:hAnsi="Times New Roman" w:eastAsia="宋体" w:cs="Times New Roman"/>
          <w:b w:val="0"/>
          <w:bCs/>
          <w:sz w:val="24"/>
          <w:szCs w:val="24"/>
          <w:highlight w:val="none"/>
          <w:lang w:val="en-US" w:eastAsia="zh-CN"/>
        </w:rPr>
        <w:t>微生物农药的</w:t>
      </w:r>
      <w:r>
        <w:rPr>
          <w:rFonts w:hint="eastAsia" w:ascii="Times New Roman" w:hAnsi="Times New Roman" w:cs="Times New Roman"/>
          <w:b w:val="0"/>
          <w:bCs/>
          <w:sz w:val="24"/>
          <w:szCs w:val="24"/>
          <w:highlight w:val="none"/>
          <w:lang w:val="en-US" w:eastAsia="zh-CN"/>
        </w:rPr>
        <w:t>水分</w:t>
      </w:r>
      <w:r>
        <w:rPr>
          <w:rFonts w:hint="eastAsia" w:ascii="Times New Roman" w:hAnsi="Times New Roman" w:eastAsia="宋体" w:cs="Times New Roman"/>
          <w:b w:val="0"/>
          <w:bCs/>
          <w:sz w:val="24"/>
          <w:szCs w:val="24"/>
          <w:highlight w:val="none"/>
          <w:lang w:val="en-US" w:eastAsia="zh-CN"/>
        </w:rPr>
        <w:t>主要是</w:t>
      </w:r>
      <w:r>
        <w:rPr>
          <w:rFonts w:hint="default" w:ascii="Times New Roman" w:hAnsi="Times New Roman" w:eastAsia="宋体" w:cs="Times New Roman"/>
          <w:b w:val="0"/>
          <w:bCs/>
          <w:sz w:val="24"/>
          <w:szCs w:val="24"/>
          <w:highlight w:val="none"/>
          <w:lang w:val="en-US" w:eastAsia="zh-CN"/>
        </w:rPr>
        <w:t>为了</w:t>
      </w:r>
      <w:r>
        <w:rPr>
          <w:rFonts w:hint="eastAsia" w:ascii="Times New Roman" w:hAnsi="Times New Roman" w:eastAsia="宋体" w:cs="Times New Roman"/>
          <w:b w:val="0"/>
          <w:bCs/>
          <w:sz w:val="24"/>
          <w:szCs w:val="24"/>
          <w:highlight w:val="none"/>
          <w:lang w:val="en-US" w:eastAsia="zh-CN"/>
        </w:rPr>
        <w:t>控制产品中的水分含量</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水分过高，易导致产品中微生物生长，产品结块等从而影响产品的稳定性，</w:t>
      </w:r>
      <w:r>
        <w:rPr>
          <w:rFonts w:hint="default" w:ascii="Times New Roman" w:hAnsi="Times New Roman" w:eastAsia="宋体" w:cs="Times New Roman"/>
          <w:b w:val="0"/>
          <w:bCs/>
          <w:sz w:val="24"/>
          <w:szCs w:val="24"/>
          <w:highlight w:val="none"/>
          <w:lang w:val="en-US" w:eastAsia="zh-CN"/>
        </w:rPr>
        <w:t>本标准规定：</w:t>
      </w:r>
      <w:r>
        <w:rPr>
          <w:rFonts w:hint="eastAsia" w:ascii="Times New Roman" w:hAnsi="Times New Roman" w:cs="Times New Roman"/>
          <w:b/>
          <w:bCs w:val="0"/>
          <w:sz w:val="24"/>
          <w:szCs w:val="24"/>
          <w:highlight w:val="none"/>
          <w:lang w:val="en-US" w:eastAsia="zh-CN"/>
        </w:rPr>
        <w:t>水分</w:t>
      </w:r>
      <w:r>
        <w:rPr>
          <w:rFonts w:hint="default" w:ascii="Times New Roman" w:hAnsi="Times New Roman" w:eastAsia="宋体" w:cs="Times New Roman"/>
          <w:b/>
          <w:bCs w:val="0"/>
          <w:sz w:val="24"/>
          <w:szCs w:val="24"/>
          <w:highlight w:val="none"/>
          <w:lang w:val="en-US" w:eastAsia="zh-CN"/>
        </w:rPr>
        <w:t>≤</w:t>
      </w:r>
      <w:r>
        <w:rPr>
          <w:rFonts w:hint="eastAsia" w:ascii="Times New Roman" w:hAnsi="Times New Roman" w:cs="Times New Roman"/>
          <w:b/>
          <w:bCs w:val="0"/>
          <w:sz w:val="24"/>
          <w:szCs w:val="24"/>
          <w:highlight w:val="none"/>
          <w:lang w:val="en-US" w:eastAsia="zh-CN"/>
        </w:rPr>
        <w:t>3</w:t>
      </w:r>
      <w:r>
        <w:rPr>
          <w:rFonts w:hint="eastAsia" w:ascii="Times New Roman" w:hAnsi="Times New Roman" w:eastAsia="宋体" w:cs="Times New Roman"/>
          <w:b/>
          <w:bCs w:val="0"/>
          <w:sz w:val="24"/>
          <w:szCs w:val="24"/>
          <w:highlight w:val="none"/>
          <w:lang w:val="en-US" w:eastAsia="zh-CN"/>
        </w:rPr>
        <w:t>.0</w:t>
      </w:r>
      <w:r>
        <w:rPr>
          <w:rFonts w:hint="default" w:ascii="Times New Roman" w:hAnsi="Times New Roman" w:eastAsia="宋体" w:cs="Times New Roman"/>
          <w:b/>
          <w:bCs w:val="0"/>
          <w:sz w:val="24"/>
          <w:szCs w:val="24"/>
          <w:highlight w:val="none"/>
          <w:lang w:val="en-US" w:eastAsia="zh-CN"/>
        </w:rPr>
        <w:t>%。</w:t>
      </w:r>
    </w:p>
    <w:p w14:paraId="0846F1BB">
      <w:pPr>
        <w:pStyle w:val="2"/>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湿筛试验</w:t>
      </w:r>
    </w:p>
    <w:p w14:paraId="01E1799B">
      <w:pPr>
        <w:spacing w:line="360" w:lineRule="auto"/>
        <w:ind w:firstLine="480" w:firstLineChars="200"/>
        <w:jc w:val="left"/>
        <w:rPr>
          <w:sz w:val="24"/>
          <w:szCs w:val="24"/>
        </w:rPr>
      </w:pPr>
      <w:r>
        <w:rPr>
          <w:sz w:val="24"/>
          <w:szCs w:val="24"/>
        </w:rPr>
        <w:t>湿筛试验是</w:t>
      </w:r>
      <w:r>
        <w:rPr>
          <w:rFonts w:hint="eastAsia"/>
          <w:sz w:val="24"/>
          <w:szCs w:val="24"/>
          <w:lang w:eastAsia="zh-CN"/>
        </w:rPr>
        <w:t>可湿性粉剂</w:t>
      </w:r>
      <w:r>
        <w:rPr>
          <w:sz w:val="24"/>
          <w:szCs w:val="24"/>
        </w:rPr>
        <w:t>一项重要指标，它与悬浮率有密切关系，根据企业标准和各企业提供的质量台帐，以及相关试验研究，本标准规定：</w:t>
      </w:r>
      <w:r>
        <w:rPr>
          <w:rFonts w:hint="eastAsia" w:ascii="宋体" w:hAnsi="宋体" w:cs="宋体"/>
          <w:sz w:val="24"/>
          <w:szCs w:val="24"/>
        </w:rPr>
        <w:t>“</w:t>
      </w:r>
      <w:r>
        <w:rPr>
          <w:sz w:val="24"/>
          <w:szCs w:val="24"/>
        </w:rPr>
        <w:t>湿筛试验（通过75</w:t>
      </w:r>
      <w:r>
        <w:rPr>
          <w:rFonts w:hint="default" w:ascii="Times New Roman" w:hAnsi="Times New Roman" w:cs="Times New Roman"/>
          <w:sz w:val="24"/>
          <w:szCs w:val="24"/>
        </w:rPr>
        <w:t>μm</w:t>
      </w:r>
      <w:r>
        <w:rPr>
          <w:sz w:val="24"/>
          <w:szCs w:val="24"/>
        </w:rPr>
        <w:t>试验筛）≥98%</w:t>
      </w:r>
      <w:r>
        <w:rPr>
          <w:rFonts w:hint="eastAsia" w:ascii="宋体" w:hAnsi="宋体" w:cs="宋体"/>
          <w:sz w:val="24"/>
          <w:szCs w:val="24"/>
        </w:rPr>
        <w:t>”</w:t>
      </w:r>
      <w:r>
        <w:rPr>
          <w:sz w:val="24"/>
          <w:szCs w:val="24"/>
        </w:rPr>
        <w:t>。</w:t>
      </w:r>
    </w:p>
    <w:p w14:paraId="588841FF">
      <w:pPr>
        <w:pStyle w:val="2"/>
        <w:bidi w:val="0"/>
        <w:rPr>
          <w:sz w:val="24"/>
          <w:szCs w:val="24"/>
        </w:rPr>
      </w:pPr>
      <w:r>
        <w:rPr>
          <w:sz w:val="24"/>
          <w:szCs w:val="24"/>
        </w:rPr>
        <w:t>持久起泡性</w:t>
      </w:r>
    </w:p>
    <w:p w14:paraId="40D9CFE6">
      <w:pPr>
        <w:pStyle w:val="2"/>
        <w:pageBreakBefore w:val="0"/>
        <w:numPr>
          <w:numId w:val="0"/>
        </w:numPr>
        <w:kinsoku/>
        <w:topLinePunct w:val="0"/>
        <w:bidi w:val="0"/>
        <w:adjustRightInd/>
        <w:snapToGrid/>
        <w:spacing w:line="360" w:lineRule="auto"/>
        <w:ind w:leftChars="0" w:firstLine="480" w:firstLineChars="200"/>
        <w:rPr>
          <w:rFonts w:hint="eastAsia" w:ascii="宋体" w:hAnsi="宋体" w:cs="宋体"/>
          <w:sz w:val="24"/>
          <w:szCs w:val="24"/>
          <w:lang w:eastAsia="zh-CN"/>
        </w:rPr>
      </w:pPr>
      <w:r>
        <w:rPr>
          <w:sz w:val="24"/>
          <w:szCs w:val="24"/>
        </w:rPr>
        <w:t>为使产品在使用过程中有良好的使用效果，需要加入一定量的表面活性剂，这使产品在使用过程中产生一定量的气泡，气泡量的多少直接影响到产品的喷洒效果，所以有必要控制泡沫量。根据国内实际生产情况及企业提供的质量台帐，</w:t>
      </w:r>
      <w:r>
        <w:rPr>
          <w:rFonts w:hint="eastAsia"/>
          <w:sz w:val="24"/>
          <w:szCs w:val="24"/>
          <w:lang w:val="en-US" w:eastAsia="zh-CN"/>
        </w:rPr>
        <w:t>泡沫量在45 mL以内，</w:t>
      </w:r>
      <w:r>
        <w:rPr>
          <w:sz w:val="24"/>
          <w:szCs w:val="24"/>
        </w:rPr>
        <w:t>本标准规定：</w:t>
      </w:r>
      <w:r>
        <w:rPr>
          <w:rFonts w:hint="eastAsia" w:ascii="宋体" w:hAnsi="宋体" w:cs="宋体"/>
          <w:sz w:val="24"/>
          <w:szCs w:val="24"/>
        </w:rPr>
        <w:t>“</w:t>
      </w:r>
      <w:r>
        <w:rPr>
          <w:sz w:val="24"/>
          <w:szCs w:val="24"/>
        </w:rPr>
        <w:t>持久起泡性（1 min后）≤</w:t>
      </w:r>
      <w:r>
        <w:rPr>
          <w:rFonts w:hint="eastAsia"/>
          <w:sz w:val="24"/>
          <w:szCs w:val="24"/>
          <w:lang w:val="en-US" w:eastAsia="zh-CN"/>
        </w:rPr>
        <w:t>60</w:t>
      </w:r>
      <w:r>
        <w:rPr>
          <w:sz w:val="24"/>
          <w:szCs w:val="24"/>
        </w:rPr>
        <w:t xml:space="preserve"> mL</w:t>
      </w:r>
      <w:r>
        <w:rPr>
          <w:rFonts w:hint="eastAsia" w:ascii="宋体" w:hAnsi="宋体" w:cs="宋体"/>
          <w:sz w:val="24"/>
          <w:szCs w:val="24"/>
        </w:rPr>
        <w:t>”</w:t>
      </w:r>
      <w:r>
        <w:rPr>
          <w:rFonts w:hint="eastAsia" w:ascii="宋体" w:hAnsi="宋体" w:cs="宋体"/>
          <w:sz w:val="24"/>
          <w:szCs w:val="24"/>
          <w:lang w:eastAsia="zh-CN"/>
        </w:rPr>
        <w:t>。</w:t>
      </w:r>
    </w:p>
    <w:p w14:paraId="13A86AA6">
      <w:pPr>
        <w:pStyle w:val="2"/>
        <w:bidi w:val="0"/>
        <w:rPr>
          <w:sz w:val="24"/>
          <w:szCs w:val="24"/>
        </w:rPr>
      </w:pPr>
      <w:r>
        <w:rPr>
          <w:rFonts w:hint="eastAsia"/>
          <w:sz w:val="24"/>
          <w:szCs w:val="24"/>
          <w:lang w:val="en-US" w:eastAsia="zh-CN"/>
        </w:rPr>
        <w:t>润湿时间</w:t>
      </w:r>
    </w:p>
    <w:p w14:paraId="227D97DF">
      <w:pPr>
        <w:rPr>
          <w:rFonts w:hint="eastAsia" w:ascii="Times New Roman" w:hAnsi="Times New Roman" w:eastAsia="宋体" w:cs="Times New Roman"/>
          <w:sz w:val="24"/>
          <w:szCs w:val="24"/>
          <w:lang w:val="en-US" w:eastAsia="zh-CN" w:bidi="ar"/>
        </w:rPr>
      </w:pPr>
      <w:r>
        <w:rPr>
          <w:rFonts w:hint="default" w:ascii="Times New Roman" w:hAnsi="Times New Roman" w:eastAsia="宋体" w:cs="Times New Roman"/>
          <w:sz w:val="24"/>
          <w:szCs w:val="24"/>
          <w:lang w:bidi="ar"/>
        </w:rPr>
        <w:t>润湿性是考查药剂遇水能否迅速湿润散开的一项指标，是保证药液与植物体充分接触进而发挥药效的前提。</w:t>
      </w:r>
      <w:r>
        <w:rPr>
          <w:rFonts w:hint="default" w:ascii="Times New Roman" w:hAnsi="Times New Roman" w:eastAsia="宋体" w:cs="Times New Roman"/>
          <w:sz w:val="24"/>
        </w:rPr>
        <w:t>根据各企业的质量台帐及产品实测情况，</w:t>
      </w:r>
      <w:r>
        <w:rPr>
          <w:rFonts w:hint="default" w:ascii="Times New Roman" w:hAnsi="Times New Roman" w:eastAsia="宋体" w:cs="Times New Roman"/>
          <w:sz w:val="24"/>
          <w:szCs w:val="24"/>
          <w:lang w:bidi="ar"/>
        </w:rPr>
        <w:t>本标准规定：“润湿时间≤</w:t>
      </w:r>
      <w:r>
        <w:rPr>
          <w:rFonts w:hint="eastAsia" w:cs="Times New Roman"/>
          <w:sz w:val="24"/>
          <w:szCs w:val="24"/>
          <w:lang w:val="en-US" w:eastAsia="zh-CN" w:bidi="ar"/>
        </w:rPr>
        <w:t>120</w:t>
      </w:r>
      <w:r>
        <w:rPr>
          <w:rFonts w:hint="default" w:ascii="Times New Roman" w:hAnsi="Times New Roman" w:eastAsia="宋体" w:cs="Times New Roman"/>
          <w:sz w:val="24"/>
          <w:szCs w:val="24"/>
          <w:lang w:bidi="ar"/>
        </w:rPr>
        <w:t xml:space="preserve"> s</w:t>
      </w:r>
      <w:r>
        <w:rPr>
          <w:rFonts w:hint="eastAsia" w:ascii="Times New Roman" w:hAnsi="Times New Roman" w:eastAsia="宋体" w:cs="Times New Roman"/>
          <w:sz w:val="24"/>
          <w:szCs w:val="24"/>
          <w:lang w:eastAsia="zh-CN" w:bidi="ar"/>
        </w:rPr>
        <w:t>”</w:t>
      </w:r>
      <w:r>
        <w:rPr>
          <w:rFonts w:hint="eastAsia" w:ascii="Times New Roman" w:hAnsi="Times New Roman" w:eastAsia="宋体" w:cs="Times New Roman"/>
          <w:sz w:val="24"/>
          <w:szCs w:val="24"/>
          <w:lang w:val="en-US" w:eastAsia="zh-CN" w:bidi="ar"/>
        </w:rPr>
        <w:t>。</w:t>
      </w:r>
    </w:p>
    <w:p w14:paraId="6DC0CDCC">
      <w:pPr>
        <w:pStyle w:val="2"/>
        <w:bidi w:val="0"/>
        <w:rPr>
          <w:sz w:val="24"/>
          <w:szCs w:val="24"/>
        </w:rPr>
      </w:pPr>
      <w:r>
        <w:rPr>
          <w:sz w:val="24"/>
          <w:szCs w:val="24"/>
        </w:rPr>
        <w:t>低温稳定性</w:t>
      </w:r>
    </w:p>
    <w:p w14:paraId="132CDBB1">
      <w:pPr>
        <w:rPr>
          <w:rFonts w:hint="eastAsia"/>
          <w:sz w:val="24"/>
          <w:szCs w:val="24"/>
          <w:lang w:eastAsia="zh-CN"/>
        </w:rPr>
      </w:pPr>
      <w:r>
        <w:rPr>
          <w:sz w:val="24"/>
          <w:szCs w:val="24"/>
        </w:rPr>
        <w:t>低温稳定性也是一个保证</w:t>
      </w:r>
      <w:r>
        <w:rPr>
          <w:rFonts w:hint="eastAsia"/>
          <w:sz w:val="24"/>
          <w:szCs w:val="24"/>
          <w:lang w:eastAsia="zh-CN"/>
        </w:rPr>
        <w:t>可湿性粉剂</w:t>
      </w:r>
      <w:r>
        <w:rPr>
          <w:sz w:val="24"/>
          <w:szCs w:val="24"/>
        </w:rPr>
        <w:t>质量的重要指标，如果低温储存不合格会影响寒冷地区的药效。本标准规定：</w:t>
      </w:r>
      <w:r>
        <w:rPr>
          <w:rFonts w:hint="eastAsia" w:ascii="宋体" w:hAnsi="宋体" w:cs="宋体"/>
          <w:sz w:val="24"/>
          <w:szCs w:val="24"/>
        </w:rPr>
        <w:t>“</w:t>
      </w:r>
      <w:r>
        <w:rPr>
          <w:rFonts w:hint="eastAsia"/>
          <w:sz w:val="24"/>
          <w:szCs w:val="24"/>
          <w:lang w:val="en-US" w:eastAsia="zh-CN"/>
        </w:rPr>
        <w:t>冷储后</w:t>
      </w:r>
      <w:r>
        <w:rPr>
          <w:sz w:val="24"/>
          <w:szCs w:val="24"/>
        </w:rPr>
        <w:t>，</w:t>
      </w:r>
      <w:r>
        <w:rPr>
          <w:rFonts w:hint="eastAsia"/>
          <w:sz w:val="24"/>
          <w:szCs w:val="24"/>
          <w:lang w:val="en-US" w:eastAsia="zh-CN"/>
        </w:rPr>
        <w:t>解淀粉芽孢杆菌活芽孢数仍</w:t>
      </w:r>
      <w:r>
        <w:rPr>
          <w:sz w:val="24"/>
          <w:szCs w:val="24"/>
        </w:rPr>
        <w:t>符合本文件要求</w:t>
      </w:r>
      <w:r>
        <w:rPr>
          <w:rFonts w:hint="eastAsia"/>
          <w:sz w:val="24"/>
          <w:szCs w:val="24"/>
          <w:lang w:eastAsia="zh-CN"/>
        </w:rPr>
        <w:t>”。</w:t>
      </w:r>
    </w:p>
    <w:p w14:paraId="72C7A0C7">
      <w:pPr>
        <w:pStyle w:val="2"/>
        <w:bidi w:val="0"/>
        <w:rPr>
          <w:sz w:val="24"/>
        </w:rPr>
      </w:pPr>
      <w:r>
        <w:rPr>
          <w:sz w:val="24"/>
        </w:rPr>
        <w:t>热储稳定性</w:t>
      </w:r>
    </w:p>
    <w:p w14:paraId="084BB272">
      <w:pPr>
        <w:pStyle w:val="2"/>
        <w:numPr>
          <w:ilvl w:val="0"/>
          <w:numId w:val="0"/>
        </w:numPr>
        <w:bidi w:val="0"/>
        <w:spacing w:line="360" w:lineRule="auto"/>
        <w:ind w:leftChars="0" w:firstLine="480" w:firstLineChars="200"/>
        <w:rPr>
          <w:rFonts w:hint="eastAsia"/>
          <w:sz w:val="24"/>
          <w:szCs w:val="24"/>
          <w:lang w:eastAsia="zh-CN"/>
        </w:rPr>
      </w:pPr>
      <w:r>
        <w:rPr>
          <w:rFonts w:hint="default" w:ascii="Times New Roman" w:hAnsi="Times New Roman" w:eastAsia="宋体" w:cs="Times New Roman"/>
          <w:kern w:val="2"/>
          <w:sz w:val="24"/>
          <w:szCs w:val="24"/>
          <w:highlight w:val="none"/>
          <w:lang w:val="en-US" w:eastAsia="zh-CN" w:bidi="ar-SA"/>
        </w:rPr>
        <w:t>热储稳定性试验是通过加热使产品迅速老化，根据其试验结果，评估制剂在常温储存条件下，稳定性的一种方法。本标准规定：</w:t>
      </w:r>
      <w:r>
        <w:rPr>
          <w:rFonts w:hint="eastAsia" w:ascii="Times New Roman" w:hAnsi="Times New Roman" w:eastAsia="宋体" w:cs="Times New Roman"/>
          <w:kern w:val="2"/>
          <w:sz w:val="24"/>
          <w:szCs w:val="24"/>
          <w:highlight w:val="none"/>
          <w:lang w:val="en-US" w:eastAsia="zh-CN" w:bidi="ar-SA"/>
        </w:rPr>
        <w:t>“</w:t>
      </w:r>
      <w:r>
        <w:rPr>
          <w:rFonts w:hint="default" w:ascii="Times New Roman" w:hAnsi="Times New Roman" w:eastAsia="宋体" w:cs="Times New Roman"/>
          <w:kern w:val="2"/>
          <w:sz w:val="24"/>
          <w:szCs w:val="24"/>
          <w:highlight w:val="none"/>
          <w:lang w:val="en-US" w:eastAsia="zh-CN" w:bidi="ar-SA"/>
        </w:rPr>
        <w:t>热储后，pH值、湿筛试验、悬浮率和润湿时间仍应符合本文件要求</w:t>
      </w:r>
      <w:r>
        <w:rPr>
          <w:rFonts w:hint="eastAsia" w:ascii="Times New Roman" w:hAnsi="Times New Roman" w:eastAsia="宋体" w:cs="Times New Roman"/>
          <w:kern w:val="2"/>
          <w:sz w:val="24"/>
          <w:szCs w:val="24"/>
          <w:highlight w:val="none"/>
          <w:lang w:val="en-US" w:eastAsia="zh-CN" w:bidi="ar-SA"/>
        </w:rPr>
        <w:t>”。</w:t>
      </w:r>
    </w:p>
    <w:p w14:paraId="3A967E62">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检验规则</w:t>
      </w:r>
    </w:p>
    <w:p w14:paraId="60625172">
      <w:pPr>
        <w:pStyle w:val="29"/>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每批产品均应做出厂检验,经检验合格签发合格证后,方可出厂。出厂检验项目为第4章中外观、活芽孢数、杂菌率、pH值、水分、湿筛试验、pH值、悬浮率、持久起泡性、润湿时间、低温稳定性</w:t>
      </w:r>
      <w:r>
        <w:rPr>
          <w:rFonts w:hint="eastAsia" w:ascii="Times New Roman" w:cs="Times New Roman"/>
          <w:b w:val="0"/>
          <w:bCs/>
          <w:kern w:val="2"/>
          <w:sz w:val="24"/>
          <w:szCs w:val="24"/>
          <w:highlight w:val="none"/>
          <w:lang w:val="en-US" w:eastAsia="zh-CN" w:bidi="ar-SA"/>
        </w:rPr>
        <w:t>。</w:t>
      </w:r>
      <w:r>
        <w:rPr>
          <w:rFonts w:hint="eastAsia" w:ascii="Times New Roman" w:hAnsi="Times New Roman" w:eastAsia="宋体" w:cs="Times New Roman"/>
          <w:b w:val="0"/>
          <w:bCs/>
          <w:kern w:val="2"/>
          <w:sz w:val="24"/>
          <w:szCs w:val="24"/>
          <w:highlight w:val="none"/>
          <w:lang w:val="en-US" w:eastAsia="zh-CN" w:bidi="ar-SA"/>
        </w:rPr>
        <w:t>型式检验项目为第4章中的全部项目，在正常连续生产情况下，每3个月至少进行一次。有下述情况之一，应进行型式检验：</w:t>
      </w:r>
    </w:p>
    <w:p w14:paraId="2D7C0477">
      <w:pPr>
        <w:pStyle w:val="29"/>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a） 原料有较大改变，可能影响产品质量时；</w:t>
      </w:r>
    </w:p>
    <w:p w14:paraId="186E8807">
      <w:pPr>
        <w:pStyle w:val="29"/>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b） 生产地址、生产设备或生产工艺有较大改变，可能影响产品质量时；</w:t>
      </w:r>
    </w:p>
    <w:p w14:paraId="08544965">
      <w:pPr>
        <w:pStyle w:val="29"/>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default" w:ascii="Times New Roman" w:hAnsi="Times New Roman" w:eastAsia="宋体" w:cs="Times New Roman"/>
          <w:b w:val="0"/>
          <w:bCs/>
          <w:kern w:val="2"/>
          <w:sz w:val="24"/>
          <w:szCs w:val="24"/>
          <w:highlight w:val="none"/>
          <w:lang w:val="en-US" w:eastAsia="zh-CN" w:bidi="ar-SA"/>
        </w:rPr>
        <w:t>c</w:t>
      </w:r>
      <w:r>
        <w:rPr>
          <w:rFonts w:hint="eastAsia" w:ascii="Times New Roman" w:hAnsi="Times New Roman" w:eastAsia="宋体" w:cs="Times New Roman"/>
          <w:b w:val="0"/>
          <w:bCs/>
          <w:kern w:val="2"/>
          <w:sz w:val="24"/>
          <w:szCs w:val="24"/>
          <w:highlight w:val="none"/>
          <w:lang w:val="en-US" w:eastAsia="zh-CN" w:bidi="ar-SA"/>
        </w:rPr>
        <w:t>） 停产后又恢复生产时；</w:t>
      </w:r>
    </w:p>
    <w:p w14:paraId="43C83AC5">
      <w:pPr>
        <w:pStyle w:val="29"/>
        <w:pageBreakBefore w:val="0"/>
        <w:tabs>
          <w:tab w:val="center" w:pos="4201"/>
          <w:tab w:val="right" w:leader="dot" w:pos="9298"/>
        </w:tabs>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 w:val="0"/>
          <w:bCs/>
          <w:kern w:val="2"/>
          <w:sz w:val="24"/>
          <w:szCs w:val="24"/>
          <w:highlight w:val="none"/>
          <w:lang w:val="en-US" w:eastAsia="zh-CN" w:bidi="ar-SA"/>
        </w:rPr>
        <w:t>d</w:t>
      </w:r>
      <w:r>
        <w:rPr>
          <w:rFonts w:hint="eastAsia" w:ascii="Times New Roman" w:hAnsi="Times New Roman" w:eastAsia="宋体" w:cs="Times New Roman"/>
          <w:b w:val="0"/>
          <w:bCs/>
          <w:kern w:val="2"/>
          <w:sz w:val="24"/>
          <w:szCs w:val="24"/>
          <w:highlight w:val="none"/>
          <w:lang w:val="en-US" w:eastAsia="zh-CN" w:bidi="ar-SA"/>
        </w:rPr>
        <w:t>） 国家法定质量监管机构提出型式检验要求时</w:t>
      </w:r>
      <w:r>
        <w:rPr>
          <w:rFonts w:hint="default" w:ascii="Times New Roman" w:hAnsi="Times New Roman" w:eastAsia="宋体" w:cs="Times New Roman"/>
          <w:b w:val="0"/>
          <w:bCs/>
          <w:kern w:val="2"/>
          <w:sz w:val="24"/>
          <w:szCs w:val="24"/>
          <w:highlight w:val="none"/>
          <w:lang w:val="en-US" w:eastAsia="zh-CN" w:bidi="ar-SA"/>
        </w:rPr>
        <w:t>。</w:t>
      </w:r>
    </w:p>
    <w:p w14:paraId="76D818DF">
      <w:pPr>
        <w:pageBreakBefore w:val="0"/>
        <w:widowControl/>
        <w:tabs>
          <w:tab w:val="center" w:pos="4201"/>
          <w:tab w:val="right" w:leader="dot" w:pos="9298"/>
        </w:tabs>
        <w:kinsoku/>
        <w:topLinePunct w:val="0"/>
        <w:autoSpaceDE w:val="0"/>
        <w:autoSpaceDN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kern w:val="0"/>
          <w:szCs w:val="20"/>
        </w:rPr>
        <w:t>按 GB/T 8170</w:t>
      </w:r>
      <w:r>
        <w:rPr>
          <w:rFonts w:hint="default" w:ascii="Times New Roman" w:hAnsi="Times New Roman" w:eastAsia="宋体" w:cs="Times New Roman"/>
          <w:color w:val="000000"/>
          <w:kern w:val="0"/>
          <w:szCs w:val="20"/>
          <w:lang w:eastAsia="zh-CN"/>
        </w:rPr>
        <w:t>—</w:t>
      </w:r>
      <w:r>
        <w:rPr>
          <w:rFonts w:hint="default" w:ascii="Times New Roman" w:hAnsi="Times New Roman" w:eastAsia="宋体" w:cs="Times New Roman"/>
          <w:color w:val="000000"/>
          <w:kern w:val="0"/>
          <w:szCs w:val="20"/>
        </w:rPr>
        <w:t>2008中4.3.3判定检验结果是否符合本文件要求。</w:t>
      </w:r>
      <w:r>
        <w:rPr>
          <w:rFonts w:hint="default" w:ascii="Times New Roman" w:hAnsi="Times New Roman" w:eastAsia="宋体" w:cs="Times New Roman"/>
          <w:sz w:val="24"/>
          <w:szCs w:val="24"/>
        </w:rPr>
        <w:t>出厂检验项目和型式检验项目中任一项目不符合指标要求判为该批次产品不合格。</w:t>
      </w:r>
    </w:p>
    <w:p w14:paraId="0342D8BF">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val="en-US" w:eastAsia="zh-CN"/>
        </w:rPr>
        <w:t>验收和</w:t>
      </w:r>
      <w:r>
        <w:rPr>
          <w:rFonts w:hint="default" w:ascii="Times New Roman" w:hAnsi="Times New Roman" w:eastAsia="宋体" w:cs="Times New Roman"/>
        </w:rPr>
        <w:t>质量保证期</w:t>
      </w:r>
    </w:p>
    <w:p w14:paraId="74B69CFA">
      <w:pPr>
        <w:pageBreakBefore w:val="0"/>
        <w:kinsoku/>
        <w:topLinePunct w:val="0"/>
        <w:bidi w:val="0"/>
        <w:adjustRightInd/>
        <w:snapToGrid/>
        <w:spacing w:line="360" w:lineRule="auto"/>
        <w:rPr>
          <w:rFonts w:hint="eastAsia" w:ascii="Times New Roman" w:hAnsi="Times New Roman" w:eastAsia="宋体" w:cs="Times New Roman"/>
          <w:lang w:eastAsia="zh-CN"/>
        </w:rPr>
      </w:pPr>
      <w:r>
        <w:rPr>
          <w:rFonts w:hint="eastAsia"/>
          <w:lang w:val="en-US" w:eastAsia="zh-CN"/>
        </w:rPr>
        <w:t>验收</w:t>
      </w:r>
      <w:r>
        <w:rPr>
          <w:rFonts w:hint="eastAsia"/>
        </w:rPr>
        <w:t>应符合 GB/T 1604的规定</w:t>
      </w:r>
      <w:r>
        <w:rPr>
          <w:rFonts w:hint="eastAsia"/>
          <w:lang w:eastAsia="zh-CN"/>
        </w:rPr>
        <w:t>。在</w:t>
      </w:r>
      <w:r>
        <w:rPr>
          <w:rFonts w:hint="eastAsia"/>
          <w:lang w:val="en-US" w:eastAsia="zh-CN"/>
        </w:rPr>
        <w:t>规定</w:t>
      </w:r>
      <w:r>
        <w:rPr>
          <w:rFonts w:hint="eastAsia"/>
          <w:lang w:eastAsia="zh-CN"/>
        </w:rPr>
        <w:t>的储运条件下，解淀粉芽孢杆菌可湿性粉剂的质量保证期从生产日期算起为2年。质量保证期内</w:t>
      </w:r>
      <w:r>
        <w:rPr>
          <w:rFonts w:hint="eastAsia"/>
          <w:lang w:val="en-US" w:eastAsia="zh-CN"/>
        </w:rPr>
        <w:t>，</w:t>
      </w:r>
      <w:r>
        <w:rPr>
          <w:rFonts w:hint="eastAsia"/>
          <w:lang w:eastAsia="zh-CN"/>
        </w:rPr>
        <w:t>解淀粉芽孢杆菌可湿性粉剂</w:t>
      </w:r>
      <w:r>
        <w:rPr>
          <w:rFonts w:hint="eastAsia"/>
          <w:lang w:val="en-US" w:eastAsia="zh-CN"/>
        </w:rPr>
        <w:t>的活芽孢数不低于储前测定值的70%，且各项指标仍符合本文件要求</w:t>
      </w:r>
    </w:p>
    <w:p w14:paraId="35DFEDA3">
      <w:pPr>
        <w:pStyle w:val="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分析方法的确定</w:t>
      </w:r>
    </w:p>
    <w:p w14:paraId="183A6BDA">
      <w:pPr>
        <w:pStyle w:val="3"/>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活芽孢数</w:t>
      </w:r>
      <w:r>
        <w:rPr>
          <w:rFonts w:hint="default" w:ascii="Times New Roman" w:hAnsi="Times New Roman" w:eastAsia="宋体" w:cs="Times New Roman"/>
        </w:rPr>
        <w:t>分析方法的确定</w:t>
      </w:r>
    </w:p>
    <w:p w14:paraId="0BD40C71">
      <w:pPr>
        <w:pStyle w:val="4"/>
        <w:pageBreakBefore w:val="0"/>
        <w:kinsoku/>
        <w:topLinePunct w:val="0"/>
        <w:bidi w:val="0"/>
        <w:adjustRightInd/>
        <w:snapToGrid/>
        <w:spacing w:line="360" w:lineRule="auto"/>
        <w:rPr>
          <w:rFonts w:hint="default"/>
        </w:rPr>
      </w:pPr>
      <w:r>
        <w:rPr>
          <w:rFonts w:hint="eastAsia"/>
          <w:lang w:val="en-US" w:eastAsia="zh-CN"/>
        </w:rPr>
        <w:t>平板菌落计数法</w:t>
      </w:r>
      <w:r>
        <w:rPr>
          <w:rFonts w:hint="default"/>
        </w:rPr>
        <w:t>概要</w:t>
      </w:r>
    </w:p>
    <w:p w14:paraId="5B5C18CC">
      <w:pPr>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采用平板菌落计数法。将母药润湿、稀释后，均匀涂布在培养基平板上，待各芽孢菌体形成菌落后，统计菌落总数，以单位样品（g）中菌落形成单位数（CFU）表示活芽孢数（CFU/g）。</w:t>
      </w:r>
    </w:p>
    <w:p w14:paraId="716B6016">
      <w:pPr>
        <w:pStyle w:val="4"/>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试剂、培养基和溶液</w:t>
      </w:r>
    </w:p>
    <w:p w14:paraId="3F614860">
      <w:pPr>
        <w:pageBreakBefore w:val="0"/>
        <w:kinsoku/>
        <w:topLinePunct w:val="0"/>
        <w:bidi w:val="0"/>
        <w:adjustRightInd/>
        <w:snapToGrid/>
        <w:spacing w:line="360" w:lineRule="auto"/>
        <w:rPr>
          <w:rFonts w:hint="eastAsia" w:ascii="Times New Roman" w:hAnsi="Times New Roman" w:cs="Times New Roman"/>
          <w:lang w:val="en-US" w:eastAsia="zh-CN"/>
        </w:rPr>
      </w:pPr>
      <w:bookmarkStart w:id="4" w:name="OLE_LINK9"/>
      <w:bookmarkStart w:id="5" w:name="_Hlk160460876"/>
      <w:r>
        <w:rPr>
          <w:rFonts w:hint="eastAsia" w:ascii="Times New Roman" w:hAnsi="Times New Roman" w:cs="Times New Roman"/>
          <w:lang w:val="en-US" w:eastAsia="zh-CN"/>
        </w:rPr>
        <w:t>水。</w:t>
      </w:r>
    </w:p>
    <w:p w14:paraId="3D5909D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吐温-20。</w:t>
      </w:r>
    </w:p>
    <w:p w14:paraId="5CBD972B">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营养琼脂（NA）培养基（g/L）：蛋白胨10 g，牛肉浸粉3 g，氯化钠5 g，琼脂15 g，蒸馏水1000 mL，加热煮沸后，补充水至1L，分装后121℃高压灭菌15 min。</w:t>
      </w:r>
    </w:p>
    <w:p w14:paraId="3B4FD0E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NA平板制备：5.4.2.3培养基冷却至约50℃，倾倒入直径90 mm平板，厚度不小于3 mm，静置待凝固，且琼脂表面适当干燥后，倒置，以免产生冷凝水污染培养基。于（30±2）℃培养（24±2）h，验证无微生物污染后方可使用。</w:t>
      </w:r>
    </w:p>
    <w:p w14:paraId="3F520E60">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0.05%吐温-20水溶液：取1L水，用移液器移入0.5 mL吐温-20，超声振荡10 min，分装后，于121 ℃高压灭菌30 min，冷却后备用。</w:t>
      </w:r>
    </w:p>
    <w:bookmarkEnd w:id="4"/>
    <w:bookmarkEnd w:id="5"/>
    <w:p w14:paraId="2DF3F270">
      <w:pPr>
        <w:pStyle w:val="4"/>
        <w:pageBreakBefore w:val="0"/>
        <w:kinsoku/>
        <w:topLinePunct w:val="0"/>
        <w:bidi w:val="0"/>
        <w:adjustRightInd/>
        <w:snapToGrid/>
        <w:spacing w:line="360" w:lineRule="auto"/>
        <w:rPr>
          <w:rFonts w:hint="eastAsia" w:ascii="黑体" w:hAnsi="黑体" w:eastAsia="黑体" w:cs="黑体"/>
          <w:sz w:val="21"/>
          <w:szCs w:val="21"/>
        </w:rPr>
      </w:pPr>
      <w:r>
        <w:rPr>
          <w:rFonts w:hint="eastAsia" w:ascii="Times New Roman" w:hAnsi="Times New Roman" w:cs="Times New Roman"/>
          <w:lang w:val="en-US" w:eastAsia="zh-CN"/>
        </w:rPr>
        <w:t>仪器</w:t>
      </w:r>
    </w:p>
    <w:p w14:paraId="2EB03C0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天平：精度为0.01g。</w:t>
      </w:r>
    </w:p>
    <w:p w14:paraId="227EBCF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移液器:20</w:t>
      </w:r>
      <w:r>
        <w:rPr>
          <w:rFonts w:hint="default" w:ascii="Times New Roman" w:hAnsi="Times New Roman" w:cs="Times New Roman"/>
          <w:lang w:val="en-US" w:eastAsia="zh-CN"/>
        </w:rPr>
        <w:t xml:space="preserve"> μL</w:t>
      </w:r>
      <w:r>
        <w:rPr>
          <w:rFonts w:hint="eastAsia" w:ascii="Times New Roman" w:hAnsi="Times New Roman" w:cs="Times New Roman"/>
          <w:lang w:val="en-US" w:eastAsia="zh-CN"/>
        </w:rPr>
        <w:t xml:space="preserve">~200 </w:t>
      </w:r>
      <w:r>
        <w:rPr>
          <w:rFonts w:hint="default" w:ascii="Times New Roman" w:hAnsi="Times New Roman" w:cs="Times New Roman"/>
          <w:lang w:val="en-US" w:eastAsia="zh-CN"/>
        </w:rPr>
        <w:t>μL</w:t>
      </w:r>
      <w:r>
        <w:rPr>
          <w:rFonts w:hint="eastAsia" w:ascii="Times New Roman" w:hAnsi="Times New Roman" w:cs="Times New Roman"/>
          <w:lang w:val="en-US" w:eastAsia="zh-CN"/>
        </w:rPr>
        <w:t>，</w:t>
      </w:r>
      <w:r>
        <w:rPr>
          <w:rFonts w:hint="default" w:ascii="Times New Roman" w:hAnsi="Times New Roman" w:cs="Times New Roman"/>
          <w:lang w:val="en-US" w:eastAsia="zh-CN"/>
        </w:rPr>
        <w:t>1 mL</w:t>
      </w:r>
      <w:r>
        <w:rPr>
          <w:rFonts w:hint="eastAsia" w:ascii="Times New Roman" w:hAnsi="Times New Roman" w:cs="Times New Roman"/>
          <w:lang w:val="en-US" w:eastAsia="zh-CN"/>
        </w:rPr>
        <w:t xml:space="preserve">~10 </w:t>
      </w:r>
      <w:r>
        <w:rPr>
          <w:rFonts w:hint="default" w:ascii="Times New Roman" w:hAnsi="Times New Roman" w:cs="Times New Roman"/>
          <w:lang w:val="en-US" w:eastAsia="zh-CN"/>
        </w:rPr>
        <w:t>mL</w:t>
      </w:r>
      <w:r>
        <w:rPr>
          <w:rFonts w:hint="eastAsia" w:ascii="Times New Roman" w:hAnsi="Times New Roman" w:cs="Times New Roman"/>
          <w:lang w:val="en-US" w:eastAsia="zh-CN"/>
        </w:rPr>
        <w:t>。</w:t>
      </w:r>
    </w:p>
    <w:p w14:paraId="363AE0A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高压蒸汽灭菌器。</w:t>
      </w:r>
    </w:p>
    <w:p w14:paraId="4D5C399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振荡器。</w:t>
      </w:r>
    </w:p>
    <w:p w14:paraId="201FED83">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超净工作台。</w:t>
      </w:r>
    </w:p>
    <w:p w14:paraId="30521A45">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恒温培养箱。</w:t>
      </w:r>
    </w:p>
    <w:p w14:paraId="4B072444">
      <w:pPr>
        <w:pStyle w:val="4"/>
        <w:pageBreakBefore w:val="0"/>
        <w:kinsoku/>
        <w:topLinePunct w:val="0"/>
        <w:bidi w:val="0"/>
        <w:adjustRightInd/>
        <w:snapToGrid/>
        <w:spacing w:line="360" w:lineRule="auto"/>
        <w:rPr>
          <w:rFonts w:hint="eastAsia" w:ascii="黑体" w:hAnsi="黑体" w:eastAsia="黑体" w:cs="黑体"/>
          <w:sz w:val="24"/>
          <w:szCs w:val="24"/>
        </w:rPr>
      </w:pPr>
      <w:r>
        <w:rPr>
          <w:rFonts w:hint="eastAsia" w:ascii="黑体" w:hAnsi="黑体" w:eastAsia="黑体" w:cs="黑体"/>
          <w:sz w:val="24"/>
          <w:szCs w:val="24"/>
          <w:lang w:val="en-US" w:eastAsia="zh-CN"/>
        </w:rPr>
        <w:t>试验</w:t>
      </w:r>
      <w:r>
        <w:rPr>
          <w:rFonts w:hint="eastAsia" w:ascii="黑体" w:hAnsi="黑体" w:eastAsia="黑体" w:cs="黑体"/>
          <w:sz w:val="24"/>
          <w:szCs w:val="24"/>
        </w:rPr>
        <w:t>步骤</w:t>
      </w:r>
    </w:p>
    <w:p w14:paraId="0805844A">
      <w:pPr>
        <w:pStyle w:val="5"/>
        <w:bidi w:val="0"/>
        <w:rPr>
          <w:rFonts w:hint="eastAsia"/>
        </w:rPr>
      </w:pPr>
      <w:r>
        <w:rPr>
          <w:rFonts w:hint="eastAsia"/>
          <w:lang w:val="en-US" w:eastAsia="zh-CN"/>
        </w:rPr>
        <w:t>试样处理</w:t>
      </w:r>
    </w:p>
    <w:p w14:paraId="731EA887">
      <w:pPr>
        <w:pageBreakBefore w:val="0"/>
        <w:kinsoku/>
        <w:topLinePunct w:val="0"/>
        <w:bidi w:val="0"/>
        <w:adjustRightInd/>
        <w:snapToGrid/>
        <w:spacing w:line="360" w:lineRule="auto"/>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w:t>
      </w:r>
      <w:r>
        <w:rPr>
          <w:rFonts w:hint="eastAsia"/>
          <w:lang w:val="en-US" w:eastAsia="zh-CN"/>
        </w:rPr>
        <w:t>1</w:t>
      </w:r>
      <w:r>
        <w:t>（以稀释</w:t>
      </w:r>
      <w:r>
        <w:rPr>
          <w:rFonts w:hint="eastAsia"/>
          <w:lang w:val="en-US" w:eastAsia="zh-CN"/>
        </w:rPr>
        <w:t>8</w:t>
      </w:r>
      <w:r>
        <w:t>次为例）进行梯度稀释</w:t>
      </w:r>
      <w:r>
        <w:rPr>
          <w:rFonts w:hint="eastAsia"/>
          <w:lang w:eastAsia="zh-CN"/>
        </w:rPr>
        <w:t>。</w:t>
      </w:r>
    </w:p>
    <w:p w14:paraId="44059E70">
      <w:pPr>
        <w:pStyle w:val="44"/>
        <w:numPr>
          <w:ilvl w:val="0"/>
          <w:numId w:val="12"/>
        </w:numPr>
        <w:bidi w:val="0"/>
        <w:rPr>
          <w:rFonts w:hint="eastAsia"/>
          <w:lang w:val="en-US" w:eastAsia="zh-CN"/>
        </w:rPr>
      </w:pPr>
      <w:r>
        <w:rPr>
          <w:rFonts w:hint="eastAsia"/>
          <w:lang w:val="en-US" w:eastAsia="zh-CN"/>
        </w:rPr>
        <w:t>梯度稀释示例</w:t>
      </w:r>
    </w:p>
    <w:tbl>
      <w:tblPr>
        <w:tblStyle w:val="23"/>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1"/>
        <w:gridCol w:w="636"/>
        <w:gridCol w:w="571"/>
        <w:gridCol w:w="571"/>
        <w:gridCol w:w="571"/>
        <w:gridCol w:w="571"/>
        <w:gridCol w:w="571"/>
        <w:gridCol w:w="571"/>
        <w:gridCol w:w="571"/>
        <w:gridCol w:w="571"/>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rFonts w:hint="eastAsia"/>
                <w:sz w:val="21"/>
                <w:szCs w:val="21"/>
              </w:rPr>
            </w:pPr>
            <w:r>
              <w:rPr>
                <w:rFonts w:hint="eastAsia"/>
                <w:sz w:val="21"/>
                <w:szCs w:val="21"/>
                <w:lang w:val="en-US" w:eastAsia="zh-CN"/>
              </w:rPr>
              <w:t>0.05%吐温-20水溶液</w:t>
            </w:r>
            <w:r>
              <w:rPr>
                <w:rFonts w:hint="eastAsia"/>
                <w:sz w:val="21"/>
                <w:szCs w:val="21"/>
              </w:rPr>
              <w:t>体积，mL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
        <w:bidi w:val="0"/>
        <w:rPr>
          <w:rFonts w:hint="eastAsia" w:ascii="宋体" w:hAnsi="宋体" w:eastAsia="宋体" w:cs="宋体"/>
          <w:b w:val="0"/>
          <w:bCs/>
        </w:rPr>
      </w:pPr>
      <w:r>
        <w:rPr>
          <w:rFonts w:hint="eastAsia" w:ascii="宋体" w:hAnsi="宋体" w:eastAsia="宋体" w:cs="宋体"/>
          <w:b w:val="0"/>
          <w:bCs/>
          <w:lang w:val="en-US" w:eastAsia="zh-CN"/>
        </w:rPr>
        <w:t>涂板计数</w:t>
      </w:r>
    </w:p>
    <w:p w14:paraId="0E5710DA">
      <w:pPr>
        <w:pageBreakBefore w:val="0"/>
        <w:kinsoku/>
        <w:topLinePunct w:val="0"/>
        <w:bidi w:val="0"/>
        <w:adjustRightInd/>
        <w:snapToGrid/>
        <w:spacing w:line="360" w:lineRule="auto"/>
        <w:rPr>
          <w:rFonts w:hint="eastAsia" w:ascii="Times New Roman" w:hAnsi="Times New Roman" w:cs="Times New Roman"/>
          <w:lang w:val="en-US" w:eastAsia="zh-CN"/>
        </w:rPr>
      </w:pPr>
      <w:bookmarkStart w:id="6" w:name="_Hlk160604980"/>
      <w:r>
        <w:rPr>
          <w:rFonts w:hint="eastAsia" w:ascii="Times New Roman" w:hAnsi="Times New Roman" w:cs="Times New Roman"/>
          <w:lang w:val="en-US" w:eastAsia="zh-CN"/>
        </w:rPr>
        <w:t>按母药规格选择适宜梯度稀释液，吸取100 μL于NA平板上，用无菌涂布棒均匀涂布在整个平板表面，每一稀释度做3次重复。涂布至少三个稀释度，涵盖菌落数大于300 CFU、30 CFU~300 CFU及小于30 CFU稀释度；同时取100 μL的0.05%吐温-20水溶液涂布于NA培养基平板上，做3次重复，作为空白对照。</w:t>
      </w:r>
    </w:p>
    <w:p w14:paraId="59258F4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上述平板倒置于（30±2）℃下培养18 h~30 h后，选择适宜的稀释度，取菌落数在30 CFU~300 CFU之间的平板进行计数。</w:t>
      </w:r>
    </w:p>
    <w:p w14:paraId="4CD8D230">
      <w:pPr>
        <w:pStyle w:val="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7" w:name="_Hlk154049520"/>
      <w:r>
        <w:rPr>
          <w:rFonts w:hint="eastAsia"/>
          <w:lang w:val="en-US" w:eastAsia="zh-CN"/>
        </w:rPr>
        <w:t>活芽孢数</w:t>
      </w:r>
      <w:r>
        <w:rPr>
          <w:rFonts w:hint="eastAsia" w:ascii="宋体" w:hAnsi="宋体" w:eastAsia="宋体" w:cs="宋体"/>
          <w:i/>
          <w:iCs/>
          <w:lang w:val="en-US" w:eastAsia="zh-CN"/>
        </w:rPr>
        <w:t>X</w:t>
      </w:r>
      <w:r>
        <w:rPr>
          <w:rFonts w:hint="eastAsia" w:ascii="宋体" w:hAnsi="宋体" w:eastAsia="宋体" w:cs="宋体"/>
          <w:i w:val="0"/>
          <w:iCs w:val="0"/>
          <w:vertAlign w:val="subscript"/>
          <w:lang w:val="en-US" w:eastAsia="zh-CN"/>
        </w:rPr>
        <w:t>1</w:t>
      </w:r>
      <w:r>
        <w:rPr>
          <w:rFonts w:hint="eastAsia"/>
        </w:rPr>
        <w:t>按式（</w:t>
      </w:r>
      <w:r>
        <w:t>1）计算</w:t>
      </w:r>
      <w:bookmarkEnd w:id="7"/>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7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w:t>
      </w:r>
      <w:r>
        <w:rPr>
          <w:rFonts w:hint="eastAsia" w:hAnsi="Cambria Math"/>
          <w:b w:val="0"/>
          <w:i w:val="0"/>
          <w:sz w:val="24"/>
          <w:szCs w:val="24"/>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8" w:name="_Hlk154049647"/>
      <w:r>
        <w:rPr>
          <w:rFonts w:hint="eastAsia"/>
        </w:rPr>
        <w:t>：</w:t>
      </w:r>
      <w:bookmarkEnd w:id="8"/>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5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lang w:val="en-US" w:eastAsia="zh-CN"/>
        </w:rPr>
        <w:t>..........................（2）</w:t>
      </w:r>
    </w:p>
    <w:p w14:paraId="4586954E">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sz w:val="24"/>
          <w:szCs w:val="24"/>
          <w:lang w:val="es-ES"/>
        </w:rPr>
        <w:t>式中：</w:t>
      </w:r>
    </w:p>
    <w:p w14:paraId="69A11534">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i/>
          <w:iCs/>
          <w:sz w:val="24"/>
          <w:szCs w:val="24"/>
          <w:lang w:val="en-US" w:eastAsia="zh-CN"/>
        </w:rPr>
        <w:t>X</w:t>
      </w:r>
      <w:r>
        <w:rPr>
          <w:rFonts w:hint="eastAsia" w:hAnsi="宋体"/>
          <w:sz w:val="24"/>
          <w:szCs w:val="24"/>
          <w:vertAlign w:val="subscript"/>
          <w:lang w:val="en-US" w:eastAsia="zh-CN"/>
        </w:rPr>
        <w:t>1</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default" w:hAnsi="宋体"/>
          <w:sz w:val="24"/>
          <w:szCs w:val="24"/>
          <w:lang w:val="es-ES"/>
        </w:rPr>
        <w:t>单位样品</w:t>
      </w:r>
      <w:r>
        <w:rPr>
          <w:rFonts w:hint="eastAsia" w:hAnsi="宋体"/>
          <w:sz w:val="24"/>
          <w:szCs w:val="24"/>
          <w:lang w:val="en-US" w:eastAsia="zh-CN"/>
        </w:rPr>
        <w:t>(g)</w:t>
      </w:r>
      <w:r>
        <w:rPr>
          <w:rFonts w:hint="default" w:hAnsi="宋体"/>
          <w:sz w:val="24"/>
          <w:szCs w:val="24"/>
          <w:lang w:val="es-ES"/>
        </w:rPr>
        <w:t>中的菌落数</w:t>
      </w:r>
      <w:r>
        <w:rPr>
          <w:rFonts w:hint="eastAsia" w:hAnsi="宋体"/>
          <w:sz w:val="24"/>
          <w:szCs w:val="24"/>
          <w:lang w:val="es-ES"/>
        </w:rPr>
        <w:t>(</w:t>
      </w:r>
      <w:r>
        <w:rPr>
          <w:rFonts w:hint="default" w:hAnsi="宋体"/>
          <w:sz w:val="24"/>
          <w:szCs w:val="24"/>
          <w:lang w:val="es-ES"/>
        </w:rPr>
        <w:t>CFU/</w:t>
      </w:r>
      <w:r>
        <w:rPr>
          <w:rFonts w:hint="eastAsia" w:hAnsi="宋体"/>
          <w:sz w:val="24"/>
          <w:szCs w:val="24"/>
          <w:lang w:val="en-US" w:eastAsia="zh-CN"/>
        </w:rPr>
        <w:t>g</w:t>
      </w:r>
      <w:r>
        <w:rPr>
          <w:rFonts w:hint="eastAsia" w:hAnsi="宋体"/>
          <w:sz w:val="24"/>
          <w:szCs w:val="24"/>
          <w:lang w:val="es-ES"/>
        </w:rPr>
        <w:t>)</w:t>
      </w:r>
      <w:r>
        <w:rPr>
          <w:rFonts w:hint="default" w:hAnsi="宋体"/>
          <w:sz w:val="24"/>
          <w:szCs w:val="24"/>
          <w:lang w:val="es-ES"/>
        </w:rPr>
        <w:t>；</w:t>
      </w:r>
    </w:p>
    <w:p w14:paraId="6B66BAD2">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i/>
          <w:iCs/>
          <w:sz w:val="24"/>
          <w:szCs w:val="24"/>
          <w:lang w:val="en-US" w:eastAsia="zh-CN"/>
        </w:rPr>
        <w:t>N</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s-ES"/>
        </w:rPr>
        <w:t>平板</w:t>
      </w:r>
      <w:r>
        <w:rPr>
          <w:rFonts w:hint="eastAsia" w:hAnsi="宋体"/>
          <w:sz w:val="24"/>
          <w:szCs w:val="24"/>
          <w:lang w:val="es-ES" w:eastAsia="zh-CN"/>
        </w:rPr>
        <w:t>（</w:t>
      </w:r>
      <w:r>
        <w:rPr>
          <w:rFonts w:hint="eastAsia" w:hAnsi="宋体"/>
          <w:sz w:val="24"/>
          <w:szCs w:val="24"/>
          <w:lang w:val="es-ES"/>
        </w:rPr>
        <w:t>含适宜范围菌落数的平板</w:t>
      </w:r>
      <w:r>
        <w:rPr>
          <w:rFonts w:hint="eastAsia" w:hAnsi="宋体"/>
          <w:sz w:val="24"/>
          <w:szCs w:val="24"/>
          <w:lang w:val="es-ES" w:eastAsia="zh-CN"/>
        </w:rPr>
        <w:t>）</w:t>
      </w:r>
      <w:r>
        <w:rPr>
          <w:rFonts w:hint="eastAsia" w:hAnsi="宋体"/>
          <w:sz w:val="24"/>
          <w:szCs w:val="24"/>
          <w:lang w:val="es-ES"/>
        </w:rPr>
        <w:t>菌落数之和</w:t>
      </w:r>
      <w:r>
        <w:rPr>
          <w:rFonts w:hint="eastAsia" w:hAnsi="宋体"/>
          <w:sz w:val="24"/>
          <w:szCs w:val="24"/>
          <w:lang w:val="es-ES" w:eastAsia="zh-CN"/>
        </w:rPr>
        <w:t>，</w:t>
      </w:r>
      <w:r>
        <w:rPr>
          <w:rFonts w:hint="eastAsia" w:hAnsi="宋体"/>
          <w:sz w:val="24"/>
          <w:szCs w:val="24"/>
          <w:lang w:val="en-US" w:eastAsia="zh-CN"/>
        </w:rPr>
        <w:t>CFU</w:t>
      </w:r>
      <w:r>
        <w:rPr>
          <w:rFonts w:hint="eastAsia" w:hAnsi="宋体"/>
          <w:sz w:val="24"/>
          <w:szCs w:val="24"/>
          <w:lang w:val="es-ES"/>
        </w:rPr>
        <w:t>；</w:t>
      </w:r>
    </w:p>
    <w:p w14:paraId="27E20C8D">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sz w:val="24"/>
          <w:szCs w:val="24"/>
          <w:lang w:val="en-US" w:eastAsia="zh-CN"/>
        </w:rPr>
        <w:t>3</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n-US" w:eastAsia="zh-CN"/>
        </w:rPr>
        <w:t>每个稀释度</w:t>
      </w:r>
      <w:r>
        <w:rPr>
          <w:rFonts w:hint="eastAsia" w:hAnsi="宋体"/>
          <w:sz w:val="24"/>
          <w:szCs w:val="24"/>
          <w:lang w:val="es-ES"/>
        </w:rPr>
        <w:t>调查平板数；</w:t>
      </w:r>
    </w:p>
    <w:p w14:paraId="12B0B428">
      <w:pPr>
        <w:pStyle w:val="61"/>
        <w:numPr>
          <w:ilvl w:val="0"/>
          <w:numId w:val="0"/>
        </w:numPr>
        <w:tabs>
          <w:tab w:val="clear" w:pos="1260"/>
        </w:tabs>
        <w:spacing w:line="360" w:lineRule="auto"/>
        <w:ind w:firstLine="480" w:firstLineChars="200"/>
        <w:rPr>
          <w:rFonts w:hint="eastAsia" w:hAnsi="宋体"/>
          <w:lang w:val="es-ES"/>
        </w:rPr>
      </w:pPr>
      <w:r>
        <w:rPr>
          <w:rFonts w:hint="eastAsia" w:hAnsi="宋体"/>
          <w:i/>
          <w:iCs/>
          <w:sz w:val="24"/>
          <w:szCs w:val="24"/>
          <w:lang w:val="es-ES"/>
        </w:rPr>
        <w:t>d</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n-US" w:eastAsia="zh-CN"/>
        </w:rPr>
        <w:t>连续两个稀释度中的前一个稀释度</w:t>
      </w:r>
      <w:r>
        <w:rPr>
          <w:rFonts w:hint="eastAsia" w:hAnsi="宋体"/>
          <w:sz w:val="24"/>
          <w:szCs w:val="24"/>
          <w:lang w:val="es-ES"/>
        </w:rPr>
        <w:t>。</w:t>
      </w:r>
    </w:p>
    <w:bookmarkEnd w:id="6"/>
    <w:p w14:paraId="2112E0DB">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菌落总数报告</w:t>
      </w:r>
    </w:p>
    <w:p w14:paraId="435BE12E">
      <w:pPr>
        <w:pStyle w:val="29"/>
        <w:tabs>
          <w:tab w:val="center" w:pos="4201"/>
          <w:tab w:val="right" w:leader="dot" w:pos="9298"/>
        </w:tabs>
        <w:spacing w:line="360" w:lineRule="auto"/>
        <w:rPr>
          <w:rFonts w:hint="default"/>
          <w:sz w:val="24"/>
          <w:szCs w:val="24"/>
          <w:lang w:val="en-US" w:eastAsia="zh-CN"/>
        </w:rPr>
      </w:pPr>
      <w:r>
        <w:rPr>
          <w:rFonts w:hint="eastAsia"/>
          <w:sz w:val="24"/>
          <w:szCs w:val="24"/>
          <w:lang w:val="en-US" w:eastAsia="zh-CN"/>
        </w:rPr>
        <w:t>按GB 4789.2-2022中7.2进行。</w:t>
      </w:r>
    </w:p>
    <w:p w14:paraId="7DDFAC1C">
      <w:pPr>
        <w:numPr>
          <w:ilvl w:val="0"/>
          <w:numId w:val="13"/>
        </w:numPr>
        <w:spacing w:line="360" w:lineRule="auto"/>
        <w:ind w:left="425" w:leftChars="0" w:hanging="425" w:firstLineChars="0"/>
        <w:rPr>
          <w:rFonts w:hint="default"/>
          <w:lang w:val="en-US"/>
        </w:rPr>
      </w:pPr>
      <w:r>
        <w:rPr>
          <w:rFonts w:hint="default"/>
          <w:lang w:val="en-US"/>
        </w:rPr>
        <w:t>菌落总数小于100</w:t>
      </w:r>
      <w:r>
        <w:rPr>
          <w:rFonts w:hint="eastAsia"/>
          <w:lang w:val="en-US" w:eastAsia="zh-CN"/>
        </w:rPr>
        <w:t xml:space="preserve"> </w:t>
      </w:r>
      <w:r>
        <w:rPr>
          <w:rFonts w:hint="default"/>
          <w:lang w:val="en-US"/>
        </w:rPr>
        <w:t>CFU时,按“四舍五人”原则修约,以整数报告。</w:t>
      </w:r>
    </w:p>
    <w:p w14:paraId="3B23E6A7">
      <w:pPr>
        <w:numPr>
          <w:ilvl w:val="0"/>
          <w:numId w:val="13"/>
        </w:numPr>
        <w:spacing w:line="360" w:lineRule="auto"/>
        <w:ind w:left="425" w:leftChars="0" w:hanging="425" w:firstLineChars="0"/>
        <w:rPr>
          <w:rFonts w:hint="default"/>
          <w:lang w:val="en-US"/>
        </w:rPr>
      </w:pPr>
      <w:r>
        <w:rPr>
          <w:rFonts w:hint="default"/>
          <w:lang w:val="en-US"/>
        </w:rPr>
        <w:t>菌落总数大于或等于100</w:t>
      </w:r>
      <w:r>
        <w:rPr>
          <w:rFonts w:hint="eastAsia"/>
          <w:lang w:val="en-US" w:eastAsia="zh-CN"/>
        </w:rPr>
        <w:t xml:space="preserve"> </w:t>
      </w:r>
      <w:r>
        <w:rPr>
          <w:rFonts w:hint="default"/>
          <w:lang w:val="en-US"/>
        </w:rPr>
        <w:t>CFU时,第三位数字采用“四舍五人"原则修约后,采用两位有效数字,后面用0代替位数;也可用10的指数形式来表示,按“四舍五人"原则修约后,采用两位有效数字。</w:t>
      </w:r>
    </w:p>
    <w:p w14:paraId="14BEB5E7">
      <w:pPr>
        <w:numPr>
          <w:ilvl w:val="0"/>
          <w:numId w:val="13"/>
        </w:numPr>
        <w:spacing w:line="360" w:lineRule="auto"/>
        <w:ind w:left="425" w:leftChars="0" w:hanging="425" w:firstLineChars="0"/>
        <w:rPr>
          <w:rFonts w:hint="default"/>
          <w:lang w:val="en-US"/>
        </w:rPr>
      </w:pPr>
      <w:r>
        <w:rPr>
          <w:rFonts w:hint="default"/>
          <w:lang w:val="en-US"/>
        </w:rPr>
        <w:t>若空自对照上有菌落生长,则此次检验结果无效。</w:t>
      </w:r>
    </w:p>
    <w:p w14:paraId="31527BE0">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允许差</w:t>
      </w:r>
    </w:p>
    <w:p w14:paraId="39DE2BE4">
      <w:pPr>
        <w:keepNext w:val="0"/>
        <w:keepLines w:val="0"/>
        <w:widowControl/>
        <w:suppressLineNumbers w:val="0"/>
        <w:jc w:val="left"/>
        <w:rPr>
          <w:rFonts w:hint="default" w:ascii="Times New Roman" w:hAnsi="Times New Roman" w:eastAsia="宋体" w:cs="Times New Roman"/>
        </w:rPr>
      </w:pPr>
      <w:r>
        <w:rPr>
          <w:rFonts w:hint="eastAsia" w:ascii="Times New Roman" w:hAnsi="Times New Roman" w:eastAsia="宋体" w:cs="Times New Roman"/>
          <w:b w:val="0"/>
          <w:bCs w:val="0"/>
          <w:color w:val="000000"/>
          <w:kern w:val="0"/>
          <w:sz w:val="24"/>
          <w:szCs w:val="24"/>
          <w:lang w:val="en-US" w:eastAsia="zh-CN" w:bidi="ar"/>
        </w:rPr>
        <w:t>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p>
    <w:p w14:paraId="6166D530">
      <w:pPr>
        <w:pStyle w:val="3"/>
        <w:bidi w:val="0"/>
        <w:rPr>
          <w:rFonts w:hint="default"/>
          <w:lang w:val="en-US" w:eastAsia="zh-CN"/>
        </w:rPr>
      </w:pPr>
      <w:r>
        <w:rPr>
          <w:rFonts w:hint="eastAsia"/>
          <w:lang w:val="en-US" w:eastAsia="zh-CN"/>
        </w:rPr>
        <w:t>杂菌率测定</w:t>
      </w:r>
    </w:p>
    <w:p w14:paraId="3E2A710A">
      <w:pPr>
        <w:pStyle w:val="4"/>
        <w:bidi w:val="0"/>
        <w:rPr>
          <w:rFonts w:hint="default"/>
          <w:lang w:val="en-US" w:eastAsia="zh-CN"/>
        </w:rPr>
      </w:pPr>
      <w:r>
        <w:rPr>
          <w:rFonts w:hint="eastAsia"/>
          <w:lang w:val="en-US" w:eastAsia="zh-CN"/>
        </w:rPr>
        <w:t>方法提要</w:t>
      </w:r>
    </w:p>
    <w:p w14:paraId="5C95AC09">
      <w:pPr>
        <w:keepNext w:val="0"/>
        <w:keepLines w:val="0"/>
        <w:widowControl/>
        <w:suppressLineNumbers w:val="0"/>
        <w:jc w:val="left"/>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采用平板菌落计数法。选择同有效成分计数相同稀释度的稀释液，涂布在培养基平板上，统计细菌杂菌、真菌杂菌菌落数，结合解淀粉芽孢杆菌菌落数，计算杂菌率。</w:t>
      </w:r>
    </w:p>
    <w:p w14:paraId="3C5447F5">
      <w:pPr>
        <w:pStyle w:val="4"/>
        <w:bidi w:val="0"/>
        <w:rPr>
          <w:rFonts w:hint="eastAsia" w:ascii="Times New Roman" w:hAnsi="Times New Roman"/>
          <w:lang w:val="en-US" w:eastAsia="zh-CN"/>
        </w:rPr>
      </w:pPr>
      <w:r>
        <w:rPr>
          <w:rFonts w:hint="eastAsia" w:ascii="Times New Roman" w:hAnsi="Times New Roman"/>
          <w:lang w:val="en-US" w:eastAsia="zh-CN"/>
        </w:rPr>
        <w:t>试剂、培养基和溶液</w:t>
      </w:r>
    </w:p>
    <w:p w14:paraId="52BDC386">
      <w:pPr>
        <w:pStyle w:val="40"/>
        <w:numPr>
          <w:ilvl w:val="0"/>
          <w:numId w:val="0"/>
        </w:numPr>
        <w:bidi w:val="0"/>
        <w:ind w:leftChars="0" w:firstLine="480" w:firstLineChars="200"/>
        <w:rPr>
          <w:rFonts w:hint="eastAsia" w:ascii="Times New Roman" w:hAnsi="Times New Roman"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含氯霉素马铃薯葡萄糖琼脂（PDA）培养基（g/L）：马铃薯粉6.0 g，葡萄糖20.0 g，氯霉素0.1 g，琼脂20.0 g，蒸馏水1000 mL，加热煮沸后，补充水至1L，分装后121℃高压灭菌15 min</w:t>
      </w:r>
      <w:r>
        <w:rPr>
          <w:rFonts w:hint="eastAsia" w:ascii="Times New Roman" w:hAnsi="Times New Roman" w:cs="Times New Roman"/>
          <w:kern w:val="2"/>
          <w:sz w:val="24"/>
          <w:szCs w:val="24"/>
          <w:lang w:val="en-US" w:eastAsia="zh-CN" w:bidi="ar-SA"/>
        </w:rPr>
        <w:t>。</w:t>
      </w:r>
    </w:p>
    <w:p w14:paraId="17AAEBBF">
      <w:pPr>
        <w:pStyle w:val="40"/>
        <w:numPr>
          <w:ilvl w:val="0"/>
          <w:numId w:val="0"/>
        </w:numPr>
        <w:bidi w:val="0"/>
        <w:ind w:leftChars="0" w:firstLine="480" w:firstLineChars="200"/>
        <w:rPr>
          <w:rFonts w:hint="default"/>
          <w:lang w:val="en-US" w:eastAsia="zh-CN"/>
        </w:rPr>
      </w:pPr>
      <w:r>
        <w:rPr>
          <w:rFonts w:hint="eastAsia"/>
          <w:lang w:val="en-US" w:eastAsia="zh-CN"/>
        </w:rPr>
        <w:t>PDA（含氯霉素）平板制备：5.5.2.1培养基冷却至约50℃，倾倒入直径90 mm平板，厚度不小于5 mm，静置待凝固，且琼脂表面适当干燥后，倒置，以免产生冷凝水污染培养基。</w:t>
      </w:r>
    </w:p>
    <w:p w14:paraId="419D2875">
      <w:pPr>
        <w:tabs>
          <w:tab w:val="left" w:pos="720"/>
        </w:tabs>
        <w:ind w:firstLine="48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其余同</w:t>
      </w:r>
      <w:r>
        <w:rPr>
          <w:rFonts w:hint="eastAsia" w:cs="宋体"/>
          <w:szCs w:val="21"/>
          <w:lang w:val="en-US" w:eastAsia="zh-CN"/>
        </w:rPr>
        <w:t>8.1.2</w:t>
      </w:r>
      <w:r>
        <w:rPr>
          <w:rFonts w:hint="eastAsia" w:ascii="宋体" w:hAnsi="宋体" w:eastAsia="宋体" w:cs="宋体"/>
          <w:szCs w:val="21"/>
          <w:lang w:val="en-US" w:eastAsia="zh-CN"/>
        </w:rPr>
        <w:t>。</w:t>
      </w:r>
    </w:p>
    <w:p w14:paraId="57F75994">
      <w:pPr>
        <w:pStyle w:val="4"/>
        <w:bidi w:val="0"/>
        <w:rPr>
          <w:rFonts w:hint="eastAsia" w:ascii="黑体" w:hAnsi="黑体" w:eastAsia="黑体" w:cs="黑体"/>
          <w:sz w:val="21"/>
          <w:szCs w:val="21"/>
        </w:rPr>
      </w:pPr>
      <w:r>
        <w:rPr>
          <w:rFonts w:hint="eastAsia" w:ascii="Times New Roman" w:hAnsi="Times New Roman"/>
          <w:lang w:val="en-US" w:eastAsia="zh-CN"/>
        </w:rPr>
        <w:t>仪器</w:t>
      </w:r>
    </w:p>
    <w:p w14:paraId="2ABAB853">
      <w:pPr>
        <w:tabs>
          <w:tab w:val="left" w:pos="720"/>
        </w:tabs>
        <w:ind w:firstLine="48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同</w:t>
      </w:r>
      <w:r>
        <w:rPr>
          <w:rFonts w:hint="eastAsia" w:cs="宋体"/>
          <w:szCs w:val="21"/>
          <w:lang w:val="en-US" w:eastAsia="zh-CN"/>
        </w:rPr>
        <w:t>8.1.3</w:t>
      </w:r>
    </w:p>
    <w:p w14:paraId="5DE88403">
      <w:pPr>
        <w:pStyle w:val="4"/>
        <w:bidi w:val="0"/>
        <w:rPr>
          <w:rFonts w:hint="eastAsia" w:ascii="Times New Roman" w:hAnsi="Times New Roman"/>
          <w:lang w:val="en-US" w:eastAsia="zh-CN"/>
        </w:rPr>
      </w:pPr>
      <w:r>
        <w:rPr>
          <w:rFonts w:hint="eastAsia" w:ascii="Times New Roman" w:hAnsi="Times New Roman"/>
          <w:lang w:val="en-US" w:eastAsia="zh-CN"/>
        </w:rPr>
        <w:t>试验步骤</w:t>
      </w:r>
    </w:p>
    <w:p w14:paraId="3427E64C">
      <w:pPr>
        <w:pStyle w:val="5"/>
        <w:bidi w:val="0"/>
        <w:rPr>
          <w:rFonts w:hint="eastAsia"/>
          <w:lang w:val="en-US" w:eastAsia="zh-CN"/>
        </w:rPr>
      </w:pPr>
      <w:r>
        <w:rPr>
          <w:rFonts w:hint="eastAsia"/>
          <w:lang w:val="en-US" w:eastAsia="zh-CN"/>
        </w:rPr>
        <w:t>细菌杂菌</w:t>
      </w:r>
    </w:p>
    <w:p w14:paraId="245C438A">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在5.4活芽孢数测定平板上，选择与解淀粉芽孢杆菌形态不同的菌落进行计数。</w:t>
      </w:r>
    </w:p>
    <w:p w14:paraId="0F869AEE">
      <w:pPr>
        <w:pStyle w:val="5"/>
        <w:bidi w:val="0"/>
        <w:rPr>
          <w:rFonts w:hint="eastAsia" w:ascii="Times New Roman" w:hAnsi="Times New Roman"/>
          <w:lang w:val="en-US" w:eastAsia="zh-CN"/>
        </w:rPr>
      </w:pPr>
      <w:r>
        <w:rPr>
          <w:rFonts w:hint="eastAsia" w:ascii="Times New Roman" w:hAnsi="Times New Roman"/>
          <w:lang w:val="en-US" w:eastAsia="zh-CN"/>
        </w:rPr>
        <w:t>真菌杂菌</w:t>
      </w:r>
    </w:p>
    <w:p w14:paraId="1CF6B516">
      <w:pPr>
        <w:tabs>
          <w:tab w:val="left" w:pos="720"/>
        </w:tabs>
        <w:ind w:firstLine="480" w:firstLineChars="200"/>
      </w:pPr>
      <w:r>
        <w:rPr>
          <w:rFonts w:hint="eastAsia" w:ascii="宋体" w:hAnsi="宋体" w:cs="宋体"/>
          <w:lang w:val="en-US" w:eastAsia="zh-CN"/>
        </w:rPr>
        <w:t>按5.4活芽孢数测定进行，</w:t>
      </w:r>
      <w:r>
        <w:rPr>
          <w:rFonts w:hint="eastAsia" w:ascii="宋体" w:hAnsi="宋体" w:eastAsia="宋体" w:cs="宋体"/>
          <w:lang w:val="en-US" w:eastAsia="zh-CN"/>
        </w:rPr>
        <w:t>选择</w:t>
      </w:r>
      <w:r>
        <w:rPr>
          <w:rFonts w:hint="eastAsia" w:cs="宋体"/>
          <w:lang w:val="en-US" w:eastAsia="zh-CN"/>
        </w:rPr>
        <w:t>8.1</w:t>
      </w:r>
      <w:r>
        <w:rPr>
          <w:rFonts w:hint="eastAsia" w:ascii="宋体" w:hAnsi="宋体" w:eastAsia="宋体" w:cs="宋体"/>
          <w:lang w:val="en-US" w:eastAsia="zh-CN"/>
        </w:rPr>
        <w:t>中</w:t>
      </w:r>
      <w:r>
        <w:rPr>
          <w:rFonts w:hint="eastAsia" w:ascii="宋体" w:hAnsi="宋体" w:cs="宋体"/>
          <w:lang w:val="en-US" w:eastAsia="zh-CN"/>
        </w:rPr>
        <w:t>涂布平板的相同</w:t>
      </w:r>
      <w:r>
        <w:rPr>
          <w:rFonts w:hint="eastAsia" w:ascii="宋体" w:hAnsi="宋体" w:eastAsia="宋体" w:cs="宋体"/>
          <w:lang w:val="en-US" w:eastAsia="zh-CN"/>
        </w:rPr>
        <w:t xml:space="preserve">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L涂布在PDA（含氯霉素）平板上，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PDA（含氯霉素）平板</w:t>
      </w:r>
      <w:r>
        <w:rPr>
          <w:rFonts w:hint="eastAsia" w:ascii="宋体" w:hAnsi="宋体" w:eastAsia="宋体" w:cs="宋体"/>
        </w:rPr>
        <w:t>上，做3次重复，做为</w:t>
      </w:r>
      <w:r>
        <w:rPr>
          <w:rFonts w:hint="eastAsia" w:ascii="宋体" w:hAnsi="宋体" w:cs="宋体"/>
          <w:lang w:val="en-US" w:eastAsia="zh-CN"/>
        </w:rPr>
        <w:t>稀释液</w:t>
      </w:r>
      <w:r>
        <w:rPr>
          <w:rFonts w:hint="eastAsia" w:ascii="宋体" w:hAnsi="宋体" w:eastAsia="宋体" w:cs="宋体"/>
        </w:rPr>
        <w:t>空白对照</w:t>
      </w:r>
      <w:r>
        <w:rPr>
          <w:rFonts w:hint="eastAsia" w:ascii="宋体" w:hAnsi="宋体" w:cs="宋体"/>
          <w:lang w:val="en-US" w:eastAsia="zh-CN"/>
        </w:rPr>
        <w:t>另取3个</w:t>
      </w:r>
      <w:r>
        <w:rPr>
          <w:rFonts w:hint="eastAsia" w:ascii="宋体" w:hAnsi="宋体" w:eastAsia="宋体" w:cs="宋体"/>
          <w:lang w:val="en-US" w:eastAsia="zh-CN"/>
        </w:rPr>
        <w:t>PDA</w:t>
      </w:r>
      <w:r>
        <w:rPr>
          <w:rFonts w:hint="eastAsia"/>
          <w:lang w:val="en-US" w:eastAsia="zh-CN"/>
        </w:rPr>
        <w:t>（含氯霉素）平板，作为平板空白对照。上述平板倒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t>。</w:t>
      </w:r>
    </w:p>
    <w:p w14:paraId="252E04CA">
      <w:pPr>
        <w:pStyle w:val="5"/>
        <w:bidi w:val="0"/>
        <w:rPr>
          <w:rFonts w:hint="eastAsia" w:ascii="Times New Roman" w:hAnsi="Times New Roman"/>
          <w:lang w:val="en-US" w:eastAsia="zh-CN"/>
        </w:rPr>
      </w:pPr>
      <w:r>
        <w:rPr>
          <w:rFonts w:hint="eastAsia" w:ascii="Times New Roman" w:hAnsi="Times New Roman"/>
          <w:lang w:val="en-US" w:eastAsia="zh-CN"/>
        </w:rPr>
        <w:t>杂菌计数</w:t>
      </w:r>
    </w:p>
    <w:p w14:paraId="17BE377C">
      <w:pPr>
        <w:tabs>
          <w:tab w:val="left" w:pos="720"/>
        </w:tabs>
        <w:ind w:firstLine="480" w:firstLineChars="200"/>
      </w:pPr>
      <w:r>
        <w:rPr>
          <w:rFonts w:hint="eastAsia" w:ascii="宋体" w:hAnsi="宋体" w:cs="宋体"/>
          <w:highlight w:val="none"/>
          <w:lang w:val="en-US" w:eastAsia="zh-CN"/>
        </w:rPr>
        <w:t>细菌杂菌，选择</w:t>
      </w:r>
      <w:r>
        <w:rPr>
          <w:rFonts w:hint="eastAsia" w:cs="宋体"/>
          <w:highlight w:val="none"/>
          <w:lang w:val="en-US" w:eastAsia="zh-CN"/>
        </w:rPr>
        <w:t>8.1</w:t>
      </w:r>
      <w:r>
        <w:rPr>
          <w:rFonts w:hint="eastAsia" w:ascii="宋体" w:hAnsi="宋体" w:cs="宋体"/>
          <w:highlight w:val="none"/>
          <w:lang w:val="en-US" w:eastAsia="zh-CN"/>
        </w:rPr>
        <w:t>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CFU的平板，计数</w:t>
      </w:r>
      <w:r>
        <w:rPr>
          <w:rFonts w:hint="eastAsia" w:ascii="宋体" w:hAnsi="宋体" w:cs="宋体"/>
          <w:szCs w:val="21"/>
          <w:lang w:val="en-US" w:eastAsia="zh-CN"/>
        </w:rPr>
        <w:t>与解淀粉芽孢杆菌形态不同的菌落数</w:t>
      </w:r>
      <w:r>
        <w:t>。</w:t>
      </w:r>
    </w:p>
    <w:p w14:paraId="40A556C2">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cs="宋体"/>
          <w:highlight w:val="none"/>
          <w:lang w:val="en-US" w:eastAsia="zh-CN"/>
        </w:rPr>
        <w:t>8.1</w:t>
      </w:r>
      <w:r>
        <w:rPr>
          <w:rFonts w:hint="eastAsia" w:ascii="宋体" w:hAnsi="宋体" w:cs="宋体"/>
          <w:highlight w:val="none"/>
          <w:lang w:val="en-US" w:eastAsia="zh-CN"/>
        </w:rPr>
        <w:t>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CFU平板相同稀释度的稀释液涂布</w:t>
      </w:r>
      <w:r>
        <w:rPr>
          <w:rFonts w:hint="eastAsia" w:ascii="宋体" w:hAnsi="宋体" w:eastAsia="宋体" w:cs="宋体"/>
          <w:lang w:val="en-US" w:eastAsia="zh-CN"/>
        </w:rPr>
        <w:t>PDA</w:t>
      </w:r>
      <w:r>
        <w:rPr>
          <w:rFonts w:hint="eastAsia"/>
          <w:lang w:val="en-US" w:eastAsia="zh-CN"/>
        </w:rPr>
        <w:t>（含氯霉素）平板，计数菌落数</w:t>
      </w:r>
      <w:r>
        <w:rPr>
          <w:rFonts w:hint="eastAsia" w:ascii="宋体" w:hAnsi="宋体" w:cs="宋体"/>
          <w:szCs w:val="21"/>
          <w:lang w:val="en-US" w:eastAsia="zh-CN"/>
        </w:rPr>
        <w:t>。</w:t>
      </w:r>
    </w:p>
    <w:p w14:paraId="51FA6A25">
      <w:pPr>
        <w:tabs>
          <w:tab w:val="left" w:pos="720"/>
        </w:tabs>
        <w:ind w:firstLine="480" w:firstLineChars="200"/>
        <w:rPr>
          <w:rFonts w:hint="default" w:ascii="宋体" w:hAnsi="宋体" w:cs="宋体"/>
          <w:szCs w:val="21"/>
          <w:lang w:val="en-US" w:eastAsia="zh-CN"/>
        </w:rPr>
      </w:pPr>
      <w:r>
        <w:rPr>
          <w:rFonts w:hint="eastAsia" w:ascii="宋体" w:hAnsi="宋体" w:cs="宋体"/>
          <w:szCs w:val="21"/>
          <w:lang w:val="en-US" w:eastAsia="zh-CN"/>
        </w:rPr>
        <w:t>若</w:t>
      </w:r>
      <w:r>
        <w:rPr>
          <w:rFonts w:hint="eastAsia" w:cs="宋体"/>
          <w:szCs w:val="21"/>
          <w:lang w:val="en-US" w:eastAsia="zh-CN"/>
        </w:rPr>
        <w:t>8.1</w:t>
      </w:r>
      <w:r>
        <w:rPr>
          <w:rFonts w:hint="eastAsia" w:ascii="宋体" w:hAnsi="宋体" w:cs="宋体"/>
          <w:szCs w:val="21"/>
          <w:lang w:val="en-US" w:eastAsia="zh-CN"/>
        </w:rPr>
        <w:t>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CFU，杂菌数选择第一稀释度的平板进行计数。</w:t>
      </w:r>
    </w:p>
    <w:p w14:paraId="7277B9D4">
      <w:pPr>
        <w:pStyle w:val="4"/>
        <w:bidi w:val="0"/>
        <w:rPr>
          <w:rFonts w:hint="eastAsia" w:ascii="Times New Roman" w:hAnsi="Times New Roman"/>
          <w:lang w:val="en-US" w:eastAsia="zh-CN"/>
        </w:rPr>
      </w:pPr>
      <w:r>
        <w:rPr>
          <w:rFonts w:hint="eastAsia" w:ascii="Times New Roman" w:hAnsi="Times New Roman"/>
          <w:lang w:val="en-US" w:eastAsia="zh-CN"/>
        </w:rPr>
        <w:t>计算</w:t>
      </w:r>
    </w:p>
    <w:p w14:paraId="0C6959D5">
      <w:pPr>
        <w:pStyle w:val="29"/>
        <w:tabs>
          <w:tab w:val="center" w:pos="4201"/>
          <w:tab w:val="right" w:leader="dot" w:pos="9298"/>
        </w:tabs>
        <w:rPr>
          <w:rFonts w:hint="eastAsia" w:ascii="宋体" w:hAnsi="宋体" w:eastAsia="宋体" w:cs="宋体"/>
          <w:sz w:val="24"/>
          <w:szCs w:val="24"/>
          <w:vertAlign w:val="baseline"/>
          <w:lang w:val="en-US" w:eastAsia="zh-CN"/>
        </w:rPr>
      </w:pPr>
      <w:r>
        <w:rPr>
          <w:rFonts w:hint="eastAsia" w:ascii="宋体" w:hAnsi="宋体" w:eastAsia="宋体" w:cs="宋体"/>
          <w:sz w:val="24"/>
          <w:szCs w:val="24"/>
          <w:lang w:val="en-US" w:eastAsia="zh-CN"/>
        </w:rPr>
        <w:t>杂菌率</w:t>
      </w:r>
      <w:r>
        <w:rPr>
          <w:rFonts w:hint="eastAsia" w:ascii="宋体" w:hAnsi="宋体" w:eastAsia="宋体" w:cs="宋体"/>
          <w:i/>
          <w:iCs/>
          <w:sz w:val="24"/>
          <w:szCs w:val="24"/>
          <w:lang w:val="en-US" w:eastAsia="zh-CN"/>
        </w:rPr>
        <w:t>X</w:t>
      </w:r>
      <w:r>
        <w:rPr>
          <w:rFonts w:hint="eastAsia" w:ascii="宋体" w:hAnsi="宋体" w:eastAsia="宋体" w:cs="宋体"/>
          <w:sz w:val="24"/>
          <w:szCs w:val="24"/>
          <w:vertAlign w:val="subscript"/>
          <w:lang w:val="en-US" w:eastAsia="zh-CN"/>
        </w:rPr>
        <w:t>2</w:t>
      </w:r>
      <w:r>
        <w:rPr>
          <w:rFonts w:hint="eastAsia" w:ascii="宋体" w:hAnsi="宋体" w:eastAsia="宋体" w:cs="宋体"/>
          <w:sz w:val="24"/>
          <w:szCs w:val="24"/>
          <w:vertAlign w:val="baseline"/>
          <w:lang w:val="en-US" w:eastAsia="zh-CN"/>
        </w:rPr>
        <w:t>按公式（3）计算：</w:t>
      </w:r>
    </w:p>
    <w:p w14:paraId="54455F70">
      <w:pPr>
        <w:ind w:firstLine="420"/>
        <w:jc w:val="right"/>
        <w:rPr>
          <w:rFonts w:hint="eastAsia" w:ascii="宋体" w:hAnsi="宋体" w:eastAsia="宋体" w:cs="宋体"/>
          <w:sz w:val="24"/>
          <w:szCs w:val="24"/>
          <w:lang w:val="en-US" w:eastAsia="zh-CN"/>
        </w:rPr>
      </w:pPr>
      <w:r>
        <w:rPr>
          <w:rFonts w:hint="eastAsia" w:ascii="宋体" w:hAnsi="宋体" w:eastAsia="宋体" w:cs="宋体"/>
          <w:position w:val="-30"/>
          <w:sz w:val="24"/>
          <w:szCs w:val="24"/>
          <w:lang w:eastAsia="zh-CN"/>
        </w:rPr>
        <w:object>
          <v:shape id="_x0000_i1027" o:spt="75" type="#_x0000_t75" style="height:34pt;width:120pt;" o:ole="t" filled="f" o:preferrelative="t" stroked="f" coordsize="21600,21600">
            <v:path/>
            <v:fill on="f" focussize="0,0"/>
            <v:stroke on="f"/>
            <v:imagedata r:id="rId18" o:title=""/>
            <o:lock v:ext="edit" aspectratio="t"/>
            <w10:wrap type="none"/>
            <w10:anchorlock/>
          </v:shape>
          <o:OLEObject Type="Embed" ProgID="Equation.KSEE3" ShapeID="_x0000_i1027" DrawAspect="Content" ObjectID="_1468075727" r:id="rId17">
            <o:LockedField>false</o:LockedField>
          </o:OLEObject>
        </w:object>
      </w:r>
      <w:r>
        <w:rPr>
          <w:rFonts w:hint="eastAsia" w:ascii="宋体" w:hAnsi="宋体" w:eastAsia="宋体" w:cs="宋体"/>
          <w:sz w:val="24"/>
          <w:szCs w:val="24"/>
          <w:lang w:val="en-US" w:eastAsia="zh-CN"/>
        </w:rPr>
        <w:t>......................（3）</w:t>
      </w:r>
    </w:p>
    <w:p w14:paraId="0C926DB0">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sz w:val="24"/>
          <w:szCs w:val="24"/>
          <w:lang w:val="es-ES"/>
        </w:rPr>
        <w:t>式中：</w:t>
      </w:r>
    </w:p>
    <w:p w14:paraId="15754410">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X</w:t>
      </w:r>
      <w:r>
        <w:rPr>
          <w:rFonts w:hint="eastAsia" w:ascii="宋体" w:hAnsi="宋体" w:eastAsia="宋体" w:cs="宋体"/>
          <w:sz w:val="24"/>
          <w:szCs w:val="24"/>
          <w:vertAlign w:val="subscript"/>
          <w:lang w:val="en-US" w:eastAsia="zh-CN"/>
        </w:rPr>
        <w:t>2</w:t>
      </w:r>
      <w:r>
        <w:rPr>
          <w:rFonts w:hint="eastAsia" w:ascii="宋体" w:hAnsi="宋体" w:eastAsia="宋体" w:cs="宋体"/>
          <w:i/>
          <w:iCs/>
          <w:sz w:val="24"/>
          <w:szCs w:val="24"/>
        </w:rPr>
        <w:t xml:space="preserve">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s-ES"/>
        </w:rPr>
        <w:t>样品中的</w:t>
      </w:r>
      <w:r>
        <w:rPr>
          <w:rFonts w:hint="eastAsia" w:ascii="宋体" w:hAnsi="宋体" w:eastAsia="宋体" w:cs="宋体"/>
          <w:sz w:val="24"/>
          <w:szCs w:val="24"/>
          <w:lang w:val="en-US" w:eastAsia="zh-CN"/>
        </w:rPr>
        <w:t>杂菌率，%</w:t>
      </w:r>
      <w:r>
        <w:rPr>
          <w:rFonts w:hint="eastAsia" w:ascii="宋体" w:hAnsi="宋体" w:eastAsia="宋体" w:cs="宋体"/>
          <w:sz w:val="24"/>
          <w:szCs w:val="24"/>
          <w:lang w:val="es-ES"/>
        </w:rPr>
        <w:t>；</w:t>
      </w:r>
    </w:p>
    <w:p w14:paraId="345EA613">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N</w:t>
      </w:r>
      <w:r>
        <w:rPr>
          <w:rFonts w:hint="eastAsia" w:ascii="宋体" w:hAnsi="宋体" w:eastAsia="宋体" w:cs="宋体"/>
          <w:i w:val="0"/>
          <w:iCs w:val="0"/>
          <w:sz w:val="24"/>
          <w:szCs w:val="24"/>
          <w:vertAlign w:val="subscript"/>
          <w:lang w:val="en-US" w:eastAsia="zh-CN"/>
        </w:rPr>
        <w:t xml:space="preserve">1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细菌杂菌菌落数总和</w:t>
      </w:r>
      <w:r>
        <w:rPr>
          <w:rFonts w:hint="eastAsia" w:ascii="宋体" w:hAnsi="宋体" w:eastAsia="宋体" w:cs="宋体"/>
          <w:sz w:val="24"/>
          <w:szCs w:val="24"/>
          <w:lang w:val="es-ES" w:eastAsia="zh-CN"/>
        </w:rPr>
        <w:t>，</w:t>
      </w:r>
      <w:r>
        <w:rPr>
          <w:rFonts w:hint="eastAsia" w:ascii="宋体" w:hAnsi="宋体" w:eastAsia="宋体" w:cs="宋体"/>
          <w:sz w:val="24"/>
          <w:szCs w:val="24"/>
          <w:lang w:val="en-US" w:eastAsia="zh-CN"/>
        </w:rPr>
        <w:t>CFU</w:t>
      </w:r>
      <w:r>
        <w:rPr>
          <w:rFonts w:hint="eastAsia" w:ascii="宋体" w:hAnsi="宋体" w:eastAsia="宋体" w:cs="宋体"/>
          <w:sz w:val="24"/>
          <w:szCs w:val="24"/>
          <w:lang w:val="es-ES"/>
        </w:rPr>
        <w:t>；</w:t>
      </w:r>
    </w:p>
    <w:p w14:paraId="192CA3ED">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N</w:t>
      </w:r>
      <w:r>
        <w:rPr>
          <w:rFonts w:hint="eastAsia" w:ascii="宋体" w:hAnsi="宋体" w:eastAsia="宋体" w:cs="宋体"/>
          <w:i/>
          <w:iCs/>
          <w:sz w:val="24"/>
          <w:szCs w:val="24"/>
          <w:vertAlign w:val="subscript"/>
          <w:lang w:val="en-US" w:eastAsia="zh-CN"/>
        </w:rPr>
        <w:t>2</w:t>
      </w:r>
      <w:r>
        <w:rPr>
          <w:rFonts w:hint="eastAsia" w:ascii="宋体" w:hAnsi="宋体" w:eastAsia="宋体" w:cs="宋体"/>
          <w:i w:val="0"/>
          <w:iCs w:val="0"/>
          <w:sz w:val="24"/>
          <w:szCs w:val="24"/>
          <w:vertAlign w:val="subscript"/>
          <w:lang w:val="en-US" w:eastAsia="zh-CN"/>
        </w:rPr>
        <w:t xml:space="preserve">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真菌杂菌菌落数总和，CFU</w:t>
      </w:r>
      <w:r>
        <w:rPr>
          <w:rFonts w:hint="eastAsia" w:ascii="宋体" w:hAnsi="宋体" w:eastAsia="宋体" w:cs="宋体"/>
          <w:sz w:val="24"/>
          <w:szCs w:val="24"/>
          <w:lang w:val="es-ES"/>
        </w:rPr>
        <w:t>；</w:t>
      </w:r>
    </w:p>
    <w:p w14:paraId="34E82B2B">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i/>
          <w:iCs/>
          <w:sz w:val="24"/>
          <w:szCs w:val="24"/>
          <w:lang w:val="en-US" w:eastAsia="zh-CN"/>
        </w:rPr>
        <w:t xml:space="preserve">N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解淀粉芽孢杆菌菌落数总和，CFU。</w:t>
      </w:r>
    </w:p>
    <w:p w14:paraId="2CE3FCBD">
      <w:pPr>
        <w:pStyle w:val="4"/>
        <w:bidi w:val="0"/>
        <w:rPr>
          <w:rFonts w:hint="default" w:ascii="Times New Roman" w:hAnsi="Times New Roman"/>
          <w:lang w:val="en-US" w:eastAsia="zh-CN"/>
        </w:rPr>
      </w:pPr>
      <w:r>
        <w:rPr>
          <w:rFonts w:hint="eastAsia" w:ascii="Times New Roman" w:hAnsi="Times New Roman"/>
          <w:lang w:val="en-US" w:eastAsia="zh-CN"/>
        </w:rPr>
        <w:t>结果报告</w:t>
      </w:r>
    </w:p>
    <w:p w14:paraId="33F7625E">
      <w:pPr>
        <w:pStyle w:val="5"/>
        <w:bidi w:val="0"/>
        <w:rPr>
          <w:rFonts w:hint="eastAsia"/>
          <w:lang w:val="es-ES"/>
        </w:rPr>
      </w:pPr>
      <w:r>
        <w:rPr>
          <w:rFonts w:hint="eastAsia"/>
          <w:lang w:val="en-US" w:eastAsia="zh-CN"/>
        </w:rPr>
        <w:t>若稀释液空白对照、平板空白对照有菌落生长，则此次检验结果无效。</w:t>
      </w:r>
    </w:p>
    <w:p w14:paraId="02171D17">
      <w:pPr>
        <w:pStyle w:val="5"/>
        <w:bidi w:val="0"/>
        <w:rPr>
          <w:rFonts w:hint="default" w:ascii="Times New Roman"/>
          <w:highlight w:val="none"/>
          <w:lang w:val="en-US" w:eastAsia="zh-CN"/>
        </w:rPr>
      </w:pPr>
      <w:r>
        <w:rPr>
          <w:rFonts w:hint="eastAsia"/>
          <w:highlight w:val="none"/>
          <w:lang w:val="en-US" w:eastAsia="zh-CN"/>
        </w:rPr>
        <w:t>取两次结果的算术平均值作为测定结果。</w:t>
      </w:r>
    </w:p>
    <w:p w14:paraId="651D3C08">
      <w:pPr>
        <w:pStyle w:val="4"/>
        <w:pageBreakBefore w:val="0"/>
        <w:kinsoku/>
        <w:topLinePunct w:val="0"/>
        <w:bidi w:val="0"/>
        <w:adjustRightInd/>
        <w:snapToGrid/>
        <w:spacing w:line="360" w:lineRule="auto"/>
        <w:rPr>
          <w:rFonts w:hint="default" w:ascii="Times New Roman" w:hAnsi="Times New Roman" w:eastAsia="宋体" w:cs="Times New Roman"/>
          <w:b/>
          <w:bCs/>
        </w:rPr>
      </w:pPr>
      <w:r>
        <w:rPr>
          <w:rFonts w:hint="default" w:ascii="Times New Roman" w:hAnsi="Times New Roman" w:eastAsia="宋体" w:cs="Times New Roman"/>
          <w:b/>
          <w:bCs/>
        </w:rPr>
        <w:t>实验结果与讨论</w:t>
      </w:r>
    </w:p>
    <w:p w14:paraId="345FFC2A">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解淀粉芽孢杆菌分析方法的确定</w:t>
      </w:r>
    </w:p>
    <w:p w14:paraId="57E51087">
      <w:pPr>
        <w:pageBreakBefore w:val="0"/>
        <w:kinsoku/>
        <w:topLinePunct w:val="0"/>
        <w:bidi w:val="0"/>
        <w:adjustRightInd/>
        <w:snapToGrid/>
        <w:spacing w:line="360" w:lineRule="auto"/>
        <w:rPr>
          <w:rFonts w:hint="eastAsia" w:ascii="Times New Roman" w:hAnsi="Times New Roman" w:cs="Times New Roman"/>
          <w:lang w:eastAsia="zh-CN"/>
        </w:rPr>
      </w:pPr>
      <w:r>
        <w:rPr>
          <w:rFonts w:hint="default" w:ascii="Times New Roman" w:hAnsi="Times New Roman" w:eastAsia="宋体" w:cs="Times New Roman"/>
          <w:lang w:eastAsia="zh-CN"/>
        </w:rPr>
        <w:t>平板菌落计数法（Plate Count Method）‌是目前全球范围内最广泛应用的活菌检测方法之一，其核心原理是通过培养使单个活菌形成可见的菌落，进而定量计算样品中的活菌数量</w:t>
      </w:r>
      <w:r>
        <w:rPr>
          <w:rFonts w:hint="eastAsia" w:ascii="Times New Roman" w:hAnsi="Times New Roman" w:cs="Times New Roman"/>
          <w:lang w:eastAsia="zh-CN"/>
        </w:rPr>
        <w:t>。</w:t>
      </w:r>
    </w:p>
    <w:p w14:paraId="11C456CD">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i w:val="0"/>
          <w:iCs w:val="0"/>
          <w:caps w:val="0"/>
          <w:color w:val="333333"/>
          <w:spacing w:val="0"/>
          <w:sz w:val="24"/>
          <w:szCs w:val="24"/>
          <w:shd w:val="clear" w:fill="FFFFFF"/>
          <w:lang w:val="en-US" w:eastAsia="zh-CN"/>
        </w:rPr>
        <w:t>例如:</w:t>
      </w:r>
      <w:r>
        <w:rPr>
          <w:rFonts w:hint="default" w:ascii="Times New Roman" w:hAnsi="Times New Roman" w:eastAsia="宋体" w:cs="Times New Roman"/>
          <w:i w:val="0"/>
          <w:iCs w:val="0"/>
          <w:caps w:val="0"/>
          <w:color w:val="333333"/>
          <w:spacing w:val="0"/>
          <w:sz w:val="24"/>
          <w:szCs w:val="24"/>
          <w:shd w:val="clear" w:fill="FFFFFF"/>
        </w:rPr>
        <w:t>FDA</w:t>
      </w:r>
      <w:r>
        <w:rPr>
          <w:rFonts w:hint="eastAsia" w:ascii="Times New Roman" w:hAnsi="Times New Roman" w:eastAsia="宋体" w:cs="Times New Roman"/>
          <w:i w:val="0"/>
          <w:iCs w:val="0"/>
          <w:caps w:val="0"/>
          <w:color w:val="333333"/>
          <w:spacing w:val="0"/>
          <w:sz w:val="24"/>
          <w:szCs w:val="24"/>
          <w:shd w:val="clear" w:fill="FFFFFF"/>
          <w:lang w:val="en-US" w:eastAsia="zh-CN"/>
        </w:rPr>
        <w:t xml:space="preserve"> </w:t>
      </w:r>
      <w:r>
        <w:rPr>
          <w:rFonts w:hint="default" w:ascii="Times New Roman" w:hAnsi="Times New Roman" w:eastAsia="宋体" w:cs="Times New Roman"/>
          <w:i w:val="0"/>
          <w:iCs w:val="0"/>
          <w:caps w:val="0"/>
          <w:color w:val="333333"/>
          <w:spacing w:val="0"/>
          <w:sz w:val="24"/>
          <w:szCs w:val="24"/>
          <w:shd w:val="clear" w:fill="FFFFFF"/>
        </w:rPr>
        <w:t>BAM《细菌学分析手册》</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欧盟</w:t>
      </w:r>
      <w:r>
        <w:rPr>
          <w:rFonts w:hint="default" w:ascii="Times New Roman" w:hAnsi="Times New Roman" w:eastAsia="宋体" w:cs="Times New Roman"/>
          <w:i w:val="0"/>
          <w:iCs w:val="0"/>
          <w:caps w:val="0"/>
          <w:color w:val="333333"/>
          <w:spacing w:val="0"/>
          <w:sz w:val="24"/>
          <w:szCs w:val="24"/>
          <w:shd w:val="clear" w:fill="FFFFFF"/>
        </w:rPr>
        <w:t>ISO 4833-1</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中国药典</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2025版本 三部 微生态活菌制品总论 附录2 微生态活菌制品活菌数测定法；GB 4789.2-2022 食品安全国家标准 食品微生物学检验 菌落总数测定等均采用平板菌落计数法。</w:t>
      </w:r>
    </w:p>
    <w:p w14:paraId="639E0DB9">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cs="Times New Roman"/>
          <w:lang w:val="en-US" w:eastAsia="zh-CN"/>
        </w:rPr>
        <w:t>该方法简便，易推广，成本低，而且是目前企业普遍采用的方法。</w:t>
      </w:r>
    </w:p>
    <w:p w14:paraId="638B634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因此解淀粉芽孢杆菌的活芽孢数测定也采用该方法。</w:t>
      </w:r>
    </w:p>
    <w:p w14:paraId="33B8B1BD">
      <w:pPr>
        <w:pStyle w:val="5"/>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cs="Times New Roman"/>
          <w:lang w:val="en-US" w:eastAsia="zh-CN"/>
        </w:rPr>
        <w:t>培养基的选择</w:t>
      </w:r>
    </w:p>
    <w:p w14:paraId="1DCB6744">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 xml:space="preserve"> 综合企业信息、行业标准《SN/T 4624.15-2016 入境环保用微生物菌剂检测方法 第15部分：解淀粉芽孢杆菌》，考虑通用性以及细菌杂菌数检测简便，选择营养琼脂（‌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w:t>
      </w:r>
    </w:p>
    <w:p w14:paraId="725665B6">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3</w:t>
      </w:r>
      <w:r>
        <w:fldChar w:fldCharType="end"/>
      </w:r>
      <w:r>
        <w:rPr>
          <w:rFonts w:hint="eastAsia"/>
          <w:lang w:val="en-US" w:eastAsia="zh-CN"/>
        </w:rPr>
        <w:t xml:space="preserve">  </w:t>
      </w:r>
      <w:r>
        <w:rPr>
          <w:rFonts w:hint="eastAsia" w:ascii="Times New Roman" w:hAnsi="Times New Roman" w:cs="Times New Roman"/>
          <w:lang w:val="en-US" w:eastAsia="zh-CN"/>
        </w:rPr>
        <w:t>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509"/>
        <w:gridCol w:w="4818"/>
      </w:tblGrid>
      <w:tr w14:paraId="76F67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4363769">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成分</w:t>
            </w:r>
          </w:p>
        </w:tc>
        <w:tc>
          <w:tcPr>
            <w:tcW w:w="2509" w:type="dxa"/>
          </w:tcPr>
          <w:p w14:paraId="62CC6AE5">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g/L</w:t>
            </w:r>
          </w:p>
        </w:tc>
        <w:tc>
          <w:tcPr>
            <w:tcW w:w="4818" w:type="dxa"/>
          </w:tcPr>
          <w:p w14:paraId="11866DB3">
            <w:pPr>
              <w:pStyle w:val="32"/>
              <w:bidi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用途</w:t>
            </w:r>
          </w:p>
        </w:tc>
      </w:tr>
      <w:tr w14:paraId="3CEBA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99680A4">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蛋白胨</w:t>
            </w:r>
          </w:p>
        </w:tc>
        <w:tc>
          <w:tcPr>
            <w:tcW w:w="2509" w:type="dxa"/>
          </w:tcPr>
          <w:p w14:paraId="454AF550">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c>
          <w:tcPr>
            <w:tcW w:w="4818" w:type="dxa"/>
            <w:vAlign w:val="center"/>
          </w:tcPr>
          <w:p w14:paraId="0300017F">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提供碳源、微生物和生长因子等</w:t>
            </w:r>
          </w:p>
        </w:tc>
      </w:tr>
      <w:tr w14:paraId="4689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5F3CAD0C">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牛肉浸粉</w:t>
            </w:r>
          </w:p>
        </w:tc>
        <w:tc>
          <w:tcPr>
            <w:tcW w:w="2509" w:type="dxa"/>
          </w:tcPr>
          <w:p w14:paraId="4B0E27AB">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c>
          <w:tcPr>
            <w:tcW w:w="4818" w:type="dxa"/>
          </w:tcPr>
          <w:p w14:paraId="21157036">
            <w:pPr>
              <w:pStyle w:val="32"/>
              <w:bidi w:val="0"/>
              <w:jc w:val="left"/>
              <w:rPr>
                <w:rFonts w:hint="default" w:ascii="宋体" w:hAnsi="宋体" w:eastAsia="宋体" w:cs="宋体"/>
                <w:sz w:val="24"/>
                <w:szCs w:val="24"/>
                <w:lang w:val="en-US" w:eastAsia="zh-CN"/>
              </w:rPr>
            </w:pPr>
            <w:r>
              <w:rPr>
                <w:rFonts w:ascii="Arial" w:hAnsi="Arial" w:eastAsia="Arial" w:cs="Arial"/>
                <w:i w:val="0"/>
                <w:iCs w:val="0"/>
                <w:caps w:val="0"/>
                <w:color w:val="333333"/>
                <w:spacing w:val="0"/>
                <w:sz w:val="24"/>
                <w:szCs w:val="24"/>
                <w:shd w:val="clear" w:fill="FFFFFF"/>
              </w:rPr>
              <w:t>有机氮源</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细菌细胞壁肽聚糖合成需要</w:t>
            </w:r>
          </w:p>
        </w:tc>
      </w:tr>
      <w:tr w14:paraId="05A5D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757F56E">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氯化钠</w:t>
            </w:r>
          </w:p>
        </w:tc>
        <w:tc>
          <w:tcPr>
            <w:tcW w:w="2509" w:type="dxa"/>
          </w:tcPr>
          <w:p w14:paraId="6FA91A38">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c>
          <w:tcPr>
            <w:tcW w:w="4818" w:type="dxa"/>
          </w:tcPr>
          <w:p w14:paraId="70C28EA0">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维持培养基渗透压</w:t>
            </w:r>
          </w:p>
        </w:tc>
      </w:tr>
      <w:tr w14:paraId="5D567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642A70F">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琼脂</w:t>
            </w:r>
          </w:p>
        </w:tc>
        <w:tc>
          <w:tcPr>
            <w:tcW w:w="2509" w:type="dxa"/>
          </w:tcPr>
          <w:p w14:paraId="3C568315">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15.0</w:t>
            </w:r>
          </w:p>
        </w:tc>
        <w:tc>
          <w:tcPr>
            <w:tcW w:w="4818" w:type="dxa"/>
          </w:tcPr>
          <w:p w14:paraId="37E15032">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凝固剂</w:t>
            </w:r>
          </w:p>
        </w:tc>
      </w:tr>
      <w:tr w14:paraId="2CA5C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B3D51E6">
            <w:pPr>
              <w:pStyle w:val="32"/>
              <w:bidi w:val="0"/>
              <w:rPr>
                <w:rFonts w:hint="default" w:ascii="宋体" w:hAnsi="宋体" w:eastAsia="宋体" w:cs="宋体"/>
                <w:sz w:val="24"/>
                <w:szCs w:val="24"/>
                <w:lang w:val="en-US" w:eastAsia="zh-CN"/>
              </w:rPr>
            </w:pPr>
            <w:r>
              <w:rPr>
                <w:rFonts w:hint="eastAsia" w:ascii="宋体" w:hAnsi="宋体" w:cs="宋体"/>
                <w:sz w:val="24"/>
                <w:szCs w:val="24"/>
                <w:lang w:val="en-US" w:eastAsia="zh-CN"/>
              </w:rPr>
              <w:t>蒸馏水</w:t>
            </w:r>
          </w:p>
        </w:tc>
        <w:tc>
          <w:tcPr>
            <w:tcW w:w="2509" w:type="dxa"/>
          </w:tcPr>
          <w:p w14:paraId="42A4E090">
            <w:pPr>
              <w:pStyle w:val="32"/>
              <w:bidi w:val="0"/>
              <w:rPr>
                <w:rFonts w:hint="default"/>
                <w:lang w:val="en-US" w:eastAsia="zh-CN"/>
              </w:rPr>
            </w:pPr>
            <w:r>
              <w:rPr>
                <w:rFonts w:hint="eastAsia" w:ascii="宋体" w:hAnsi="宋体" w:cs="宋体"/>
                <w:sz w:val="24"/>
                <w:szCs w:val="24"/>
                <w:lang w:val="en-US" w:eastAsia="zh-CN"/>
              </w:rPr>
              <w:t>1000ml</w:t>
            </w:r>
          </w:p>
        </w:tc>
        <w:tc>
          <w:tcPr>
            <w:tcW w:w="4818" w:type="dxa"/>
          </w:tcPr>
          <w:p w14:paraId="6A264524">
            <w:pPr>
              <w:pStyle w:val="32"/>
              <w:bidi w:val="0"/>
              <w:jc w:val="left"/>
              <w:rPr>
                <w:rFonts w:hint="eastAsia" w:ascii="宋体" w:hAnsi="宋体" w:eastAsia="宋体" w:cs="宋体"/>
                <w:sz w:val="24"/>
                <w:szCs w:val="24"/>
                <w:lang w:val="en-US" w:eastAsia="zh-CN"/>
              </w:rPr>
            </w:pPr>
          </w:p>
        </w:tc>
      </w:tr>
      <w:tr w14:paraId="30BE3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7CA67B9">
            <w:pPr>
              <w:pStyle w:val="32"/>
              <w:bidi w:val="0"/>
              <w:rPr>
                <w:rFonts w:hint="default" w:ascii="宋体" w:hAnsi="宋体" w:cs="宋体"/>
                <w:sz w:val="24"/>
                <w:szCs w:val="24"/>
                <w:lang w:val="en-US" w:eastAsia="zh-CN"/>
              </w:rPr>
            </w:pPr>
            <w:r>
              <w:rPr>
                <w:rFonts w:hint="eastAsia" w:ascii="宋体" w:hAnsi="宋体" w:cs="宋体"/>
                <w:sz w:val="24"/>
                <w:szCs w:val="24"/>
                <w:lang w:val="en-US" w:eastAsia="zh-CN"/>
              </w:rPr>
              <w:t>pH值</w:t>
            </w:r>
          </w:p>
        </w:tc>
        <w:tc>
          <w:tcPr>
            <w:tcW w:w="2509" w:type="dxa"/>
          </w:tcPr>
          <w:p w14:paraId="16CD989C">
            <w:pPr>
              <w:pStyle w:val="32"/>
              <w:bidi w:val="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25 ℃ 7.3±0.1</w:t>
            </w:r>
          </w:p>
        </w:tc>
        <w:tc>
          <w:tcPr>
            <w:tcW w:w="4818" w:type="dxa"/>
          </w:tcPr>
          <w:p w14:paraId="0DECB82A">
            <w:pPr>
              <w:pStyle w:val="32"/>
              <w:bidi w:val="0"/>
              <w:jc w:val="left"/>
              <w:rPr>
                <w:rFonts w:hint="eastAsia" w:ascii="宋体" w:hAnsi="宋体" w:cs="宋体"/>
                <w:sz w:val="24"/>
                <w:szCs w:val="24"/>
                <w:lang w:val="en-US" w:eastAsia="zh-CN"/>
              </w:rPr>
            </w:pPr>
            <w:r>
              <w:rPr>
                <w:rFonts w:ascii="Arial" w:hAnsi="Arial" w:eastAsia="Arial" w:cs="Arial"/>
                <w:i w:val="0"/>
                <w:iCs w:val="0"/>
                <w:caps w:val="0"/>
                <w:color w:val="333333"/>
                <w:spacing w:val="0"/>
                <w:sz w:val="24"/>
                <w:szCs w:val="24"/>
                <w:shd w:val="clear" w:fill="FFFFFF"/>
              </w:rPr>
              <w:t>中性pH利于细菌酶活性‌</w:t>
            </w:r>
          </w:p>
        </w:tc>
      </w:tr>
    </w:tbl>
    <w:p w14:paraId="0469277B">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培养条件：培养温度(30±2)℃，培养18~30小时，根据菌落大小，便于肉眼或放大镜区分，且菌落不互相融合，选择合适的培养时间。</w:t>
      </w:r>
    </w:p>
    <w:p w14:paraId="0E7C1E64">
      <w:pPr>
        <w:keepNext w:val="0"/>
        <w:keepLines w:val="0"/>
        <w:widowControl/>
        <w:suppressLineNumbers w:val="0"/>
        <w:jc w:val="center"/>
      </w:pPr>
      <w:r>
        <w:rPr>
          <w:rFonts w:hint="eastAsia" w:ascii="Times New Roman" w:hAnsi="Times New Roman" w:eastAsia="宋体" w:cs="Times New Roman"/>
          <w:lang w:val="en-US" w:eastAsia="zh-CN"/>
        </w:rPr>
        <w:drawing>
          <wp:inline distT="0" distB="0" distL="114300" distR="114300">
            <wp:extent cx="1860550" cy="1791970"/>
            <wp:effectExtent l="0" t="0" r="6350" b="17780"/>
            <wp:docPr id="10" name="图片 10" descr="a8c8606f-817d-4886-a805-800b2a7e4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8c8606f-817d-4886-a805-800b2a7e4eb1"/>
                    <pic:cNvPicPr>
                      <a:picLocks noChangeAspect="1"/>
                    </pic:cNvPicPr>
                  </pic:nvPicPr>
                  <pic:blipFill>
                    <a:blip r:embed="rId19"/>
                    <a:stretch>
                      <a:fillRect/>
                    </a:stretch>
                  </pic:blipFill>
                  <pic:spPr>
                    <a:xfrm>
                      <a:off x="0" y="0"/>
                      <a:ext cx="1860550" cy="1791970"/>
                    </a:xfrm>
                    <a:prstGeom prst="rect">
                      <a:avLst/>
                    </a:prstGeom>
                  </pic:spPr>
                </pic:pic>
              </a:graphicData>
            </a:graphic>
          </wp:inline>
        </w:drawing>
      </w:r>
      <w:r>
        <w:drawing>
          <wp:inline distT="0" distB="0" distL="114300" distR="114300">
            <wp:extent cx="2048510" cy="1760855"/>
            <wp:effectExtent l="0" t="0" r="8890" b="1079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2048510" cy="1760855"/>
                    </a:xfrm>
                    <a:prstGeom prst="rect">
                      <a:avLst/>
                    </a:prstGeom>
                    <a:noFill/>
                    <a:ln>
                      <a:noFill/>
                    </a:ln>
                  </pic:spPr>
                </pic:pic>
              </a:graphicData>
            </a:graphic>
          </wp:inline>
        </w:drawing>
      </w:r>
    </w:p>
    <w:p w14:paraId="2A87C7DE">
      <w:pPr>
        <w:keepNext w:val="0"/>
        <w:keepLines w:val="0"/>
        <w:widowControl/>
        <w:suppressLineNumbers w:val="0"/>
        <w:jc w:val="center"/>
        <w:rPr>
          <w:rFonts w:hint="eastAsia"/>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val="en-US" w:eastAsia="zh-CN"/>
        </w:rPr>
        <w:t xml:space="preserve"> 培养时间对计数的影响</w:t>
      </w:r>
    </w:p>
    <w:p w14:paraId="2D1FC376">
      <w:pPr>
        <w:keepNext w:val="0"/>
        <w:keepLines w:val="0"/>
        <w:widowControl/>
        <w:suppressLineNumbers w:val="0"/>
        <w:jc w:val="center"/>
        <w:rPr>
          <w:rFonts w:hint="eastAsia"/>
          <w:lang w:val="en-US" w:eastAsia="zh-CN"/>
        </w:rPr>
      </w:pPr>
    </w:p>
    <w:p w14:paraId="3856755F">
      <w:pPr>
        <w:keepNext w:val="0"/>
        <w:keepLines w:val="0"/>
        <w:widowControl/>
        <w:suppressLineNumbers w:val="0"/>
        <w:jc w:val="center"/>
        <w:rPr>
          <w:rFonts w:hint="eastAsia"/>
          <w:lang w:val="en-US" w:eastAsia="zh-CN"/>
        </w:rPr>
      </w:pPr>
    </w:p>
    <w:p w14:paraId="40695CD7">
      <w:pPr>
        <w:keepNext w:val="0"/>
        <w:keepLines w:val="0"/>
        <w:widowControl/>
        <w:suppressLineNumbers w:val="0"/>
        <w:jc w:val="center"/>
        <w:rPr>
          <w:rFonts w:hint="eastAsia"/>
          <w:lang w:val="en-US" w:eastAsia="zh-CN"/>
        </w:rPr>
      </w:pPr>
      <w:r>
        <w:rPr>
          <w:rFonts w:hint="default" w:ascii="Times New Roman" w:hAnsi="Times New Roman" w:cs="Times New Roman" w:eastAsiaTheme="minorEastAsia"/>
          <w:highlight w:val="none"/>
          <w:vertAlign w:val="baseline"/>
          <w:lang w:eastAsia="zh-CN"/>
        </w:rPr>
        <w:drawing>
          <wp:anchor distT="0" distB="0" distL="114300" distR="114300" simplePos="0" relativeHeight="251661312" behindDoc="0" locked="0" layoutInCell="1" allowOverlap="1">
            <wp:simplePos x="0" y="0"/>
            <wp:positionH relativeFrom="column">
              <wp:posOffset>1981200</wp:posOffset>
            </wp:positionH>
            <wp:positionV relativeFrom="paragraph">
              <wp:posOffset>-1469390</wp:posOffset>
            </wp:positionV>
            <wp:extent cx="1835785" cy="5363845"/>
            <wp:effectExtent l="0" t="0" r="8255" b="12065"/>
            <wp:wrapTopAndBottom/>
            <wp:docPr id="7" name="图片 7" descr="1-10^-6-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10^-6-正面"/>
                    <pic:cNvPicPr>
                      <a:picLocks noChangeAspect="1"/>
                    </pic:cNvPicPr>
                  </pic:nvPicPr>
                  <pic:blipFill>
                    <a:blip r:embed="rId21"/>
                    <a:srcRect l="36991" r="18750" b="2889"/>
                    <a:stretch>
                      <a:fillRect/>
                    </a:stretch>
                  </pic:blipFill>
                  <pic:spPr>
                    <a:xfrm rot="16200000">
                      <a:off x="0" y="0"/>
                      <a:ext cx="1835785" cy="5363845"/>
                    </a:xfrm>
                    <a:prstGeom prst="rect">
                      <a:avLst/>
                    </a:prstGeom>
                  </pic:spPr>
                </pic:pic>
              </a:graphicData>
            </a:graphic>
          </wp:anchor>
        </w:drawing>
      </w:r>
      <w:bookmarkStart w:id="9" w:name="_Ref32252"/>
      <w:r>
        <w:rPr>
          <w:highlight w:val="none"/>
        </w:rPr>
        <w:t xml:space="preserve">图 </w:t>
      </w:r>
      <w:r>
        <w:rPr>
          <w:highlight w:val="none"/>
        </w:rPr>
        <w:fldChar w:fldCharType="begin"/>
      </w:r>
      <w:r>
        <w:rPr>
          <w:highlight w:val="none"/>
        </w:rPr>
        <w:instrText xml:space="preserve"> SEQ 图 \* ARABIC </w:instrText>
      </w:r>
      <w:r>
        <w:rPr>
          <w:highlight w:val="none"/>
        </w:rPr>
        <w:fldChar w:fldCharType="separate"/>
      </w:r>
      <w:r>
        <w:rPr>
          <w:highlight w:val="none"/>
        </w:rPr>
        <w:t>2</w:t>
      </w:r>
      <w:r>
        <w:rPr>
          <w:highlight w:val="none"/>
        </w:rPr>
        <w:fldChar w:fldCharType="end"/>
      </w:r>
      <w:bookmarkEnd w:id="9"/>
      <w:r>
        <w:rPr>
          <w:rFonts w:hint="eastAsia"/>
          <w:highlight w:val="none"/>
          <w:lang w:val="en-US" w:eastAsia="zh-CN"/>
        </w:rPr>
        <w:t xml:space="preserve"> 5亿CFU/g 解淀粉芽孢杆菌X196可湿性粉剂培养22</w:t>
      </w:r>
      <w:r>
        <w:rPr>
          <w:rFonts w:hint="eastAsia"/>
          <w:lang w:val="en-US" w:eastAsia="zh-CN"/>
        </w:rPr>
        <w:t>h，（10</w:t>
      </w:r>
      <w:r>
        <w:rPr>
          <w:rFonts w:hint="eastAsia"/>
          <w:vertAlign w:val="superscript"/>
          <w:lang w:val="en-US" w:eastAsia="zh-CN"/>
        </w:rPr>
        <w:t>-6</w:t>
      </w:r>
      <w:r>
        <w:rPr>
          <w:rFonts w:hint="eastAsia"/>
          <w:lang w:val="en-US" w:eastAsia="zh-CN"/>
        </w:rPr>
        <w:t>稀释度）</w:t>
      </w:r>
    </w:p>
    <w:p w14:paraId="28537B59">
      <w:pPr>
        <w:pStyle w:val="12"/>
        <w:rPr>
          <w:rFonts w:hint="eastAsia"/>
          <w:lang w:val="en-US" w:eastAsia="zh-CN"/>
        </w:rPr>
      </w:pPr>
      <w:r>
        <w:rPr>
          <w:rFonts w:hint="default" w:ascii="Times New Roman" w:hAnsi="Times New Roman" w:cs="Times New Roman" w:eastAsiaTheme="minorEastAsia"/>
          <w:vertAlign w:val="baseline"/>
          <w:lang w:eastAsia="zh-CN"/>
        </w:rPr>
        <w:drawing>
          <wp:anchor distT="0" distB="0" distL="114300" distR="114300" simplePos="0" relativeHeight="251662336" behindDoc="0" locked="0" layoutInCell="1" allowOverlap="1">
            <wp:simplePos x="0" y="0"/>
            <wp:positionH relativeFrom="column">
              <wp:posOffset>2044065</wp:posOffset>
            </wp:positionH>
            <wp:positionV relativeFrom="paragraph">
              <wp:posOffset>-1799590</wp:posOffset>
            </wp:positionV>
            <wp:extent cx="1736090" cy="5363845"/>
            <wp:effectExtent l="0" t="0" r="8255" b="16510"/>
            <wp:wrapTopAndBottom/>
            <wp:docPr id="5" name="图片 5" descr="1-10^-7-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10^-7-正面"/>
                    <pic:cNvPicPr>
                      <a:picLocks noChangeAspect="1"/>
                    </pic:cNvPicPr>
                  </pic:nvPicPr>
                  <pic:blipFill>
                    <a:blip r:embed="rId22"/>
                    <a:srcRect l="36936" r="23257" b="7763"/>
                    <a:stretch>
                      <a:fillRect/>
                    </a:stretch>
                  </pic:blipFill>
                  <pic:spPr>
                    <a:xfrm rot="16200000">
                      <a:off x="0" y="0"/>
                      <a:ext cx="1736090" cy="5363845"/>
                    </a:xfrm>
                    <a:prstGeom prst="rect">
                      <a:avLst/>
                    </a:prstGeom>
                  </pic:spPr>
                </pic:pic>
              </a:graphicData>
            </a:graphic>
          </wp:anchor>
        </w:drawing>
      </w:r>
    </w:p>
    <w:p w14:paraId="4F6C5857">
      <w:pPr>
        <w:pStyle w:val="11"/>
        <w:bidi w:val="0"/>
        <w:rPr>
          <w:rFonts w:hint="eastAsia"/>
          <w:lang w:val="en-US" w:eastAsia="zh-CN"/>
        </w:rPr>
      </w:pPr>
      <w:r>
        <w:t xml:space="preserve">图 </w:t>
      </w:r>
      <w:r>
        <w:rPr>
          <w:highlight w:val="none"/>
        </w:rPr>
        <w:fldChar w:fldCharType="begin"/>
      </w:r>
      <w:r>
        <w:rPr>
          <w:highlight w:val="none"/>
        </w:rPr>
        <w:instrText xml:space="preserve"> SEQ 图 \* ARABIC </w:instrText>
      </w:r>
      <w:r>
        <w:rPr>
          <w:highlight w:val="none"/>
        </w:rPr>
        <w:fldChar w:fldCharType="separate"/>
      </w:r>
      <w:r>
        <w:rPr>
          <w:highlight w:val="none"/>
        </w:rPr>
        <w:t>3</w:t>
      </w:r>
      <w:r>
        <w:rPr>
          <w:highlight w:val="none"/>
        </w:rPr>
        <w:fldChar w:fldCharType="end"/>
      </w:r>
      <w:r>
        <w:rPr>
          <w:rFonts w:hint="eastAsia"/>
          <w:highlight w:val="none"/>
          <w:lang w:val="en-US" w:eastAsia="zh-CN"/>
        </w:rPr>
        <w:t xml:space="preserve"> 5亿CFU/g 解淀粉芽孢杆菌X196可湿性粉剂培养22h</w:t>
      </w:r>
      <w:r>
        <w:rPr>
          <w:rFonts w:hint="eastAsia"/>
          <w:lang w:val="en-US" w:eastAsia="zh-CN"/>
        </w:rPr>
        <w:t>，（10</w:t>
      </w:r>
      <w:r>
        <w:rPr>
          <w:rFonts w:hint="eastAsia"/>
          <w:vertAlign w:val="superscript"/>
          <w:lang w:val="en-US" w:eastAsia="zh-CN"/>
        </w:rPr>
        <w:t>-7</w:t>
      </w:r>
      <w:r>
        <w:rPr>
          <w:rFonts w:hint="eastAsia"/>
          <w:lang w:val="en-US" w:eastAsia="zh-CN"/>
        </w:rPr>
        <w:t>稀释度）</w:t>
      </w:r>
    </w:p>
    <w:p w14:paraId="586A7BA9">
      <w:pPr>
        <w:pStyle w:val="12"/>
      </w:pPr>
      <w:r>
        <w:rPr>
          <w:rFonts w:hint="default" w:ascii="Times New Roman" w:hAnsi="Times New Roman" w:cs="Times New Roman" w:eastAsiaTheme="minorEastAsia"/>
          <w:vertAlign w:val="baseline"/>
          <w:lang w:eastAsia="zh-CN"/>
        </w:rPr>
        <w:drawing>
          <wp:anchor distT="0" distB="0" distL="114300" distR="114300" simplePos="0" relativeHeight="251663360" behindDoc="0" locked="0" layoutInCell="1" allowOverlap="1">
            <wp:simplePos x="0" y="0"/>
            <wp:positionH relativeFrom="column">
              <wp:posOffset>2041525</wp:posOffset>
            </wp:positionH>
            <wp:positionV relativeFrom="paragraph">
              <wp:posOffset>-1526540</wp:posOffset>
            </wp:positionV>
            <wp:extent cx="1946275" cy="5363845"/>
            <wp:effectExtent l="0" t="0" r="8255" b="15875"/>
            <wp:wrapTopAndBottom/>
            <wp:docPr id="18" name="图片 18" descr="1-10^-8-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10^-8-正面"/>
                    <pic:cNvPicPr>
                      <a:picLocks noChangeAspect="1"/>
                    </pic:cNvPicPr>
                  </pic:nvPicPr>
                  <pic:blipFill>
                    <a:blip r:embed="rId23"/>
                    <a:srcRect l="33160" r="23257" b="9916"/>
                    <a:stretch>
                      <a:fillRect/>
                    </a:stretch>
                  </pic:blipFill>
                  <pic:spPr>
                    <a:xfrm rot="16200000">
                      <a:off x="0" y="0"/>
                      <a:ext cx="1946275" cy="5363845"/>
                    </a:xfrm>
                    <a:prstGeom prst="rect">
                      <a:avLst/>
                    </a:prstGeom>
                  </pic:spPr>
                </pic:pic>
              </a:graphicData>
            </a:graphic>
          </wp:anchor>
        </w:drawing>
      </w:r>
    </w:p>
    <w:p w14:paraId="6F8C22AE">
      <w:pPr>
        <w:pStyle w:val="11"/>
        <w:bidi w:val="0"/>
        <w:rPr>
          <w:rFonts w:hint="default"/>
          <w:lang w:val="en-US" w:eastAsia="zh-CN"/>
        </w:rPr>
      </w:pPr>
      <w:r>
        <w:t xml:space="preserve">图 </w:t>
      </w:r>
      <w:r>
        <w:fldChar w:fldCharType="begin"/>
      </w:r>
      <w:r>
        <w:instrText xml:space="preserve"> SEQ 图 \* ARABIC </w:instrText>
      </w:r>
      <w:r>
        <w:fldChar w:fldCharType="separate"/>
      </w:r>
      <w:r>
        <w:t>4</w:t>
      </w:r>
      <w:r>
        <w:fldChar w:fldCharType="end"/>
      </w:r>
      <w:r>
        <w:rPr>
          <w:rFonts w:hint="eastAsia"/>
          <w:highlight w:val="none"/>
          <w:lang w:val="en-US" w:eastAsia="zh-CN"/>
        </w:rPr>
        <w:t xml:space="preserve"> 5亿CFU/g 解淀粉芽孢杆菌X196-3可湿性粉剂培</w:t>
      </w:r>
      <w:r>
        <w:rPr>
          <w:rFonts w:hint="eastAsia"/>
          <w:lang w:val="en-US" w:eastAsia="zh-CN"/>
        </w:rPr>
        <w:t>养22h，（10</w:t>
      </w:r>
      <w:r>
        <w:rPr>
          <w:rFonts w:hint="eastAsia"/>
          <w:vertAlign w:val="superscript"/>
          <w:lang w:val="en-US" w:eastAsia="zh-CN"/>
        </w:rPr>
        <w:t>-8</w:t>
      </w:r>
      <w:r>
        <w:rPr>
          <w:rFonts w:hint="eastAsia"/>
          <w:lang w:val="en-US" w:eastAsia="zh-CN"/>
        </w:rPr>
        <w:t>稀释度）</w:t>
      </w:r>
    </w:p>
    <w:p w14:paraId="744D22BF">
      <w:pPr>
        <w:pageBreakBefore w:val="0"/>
        <w:kinsoku/>
        <w:topLinePunct w:val="0"/>
        <w:bidi w:val="0"/>
        <w:adjustRightInd/>
        <w:snapToGrid/>
        <w:spacing w:line="360" w:lineRule="auto"/>
        <w:ind w:firstLine="480"/>
        <w:rPr>
          <w:rFonts w:hint="eastAsia" w:ascii="Times New Roman" w:hAnsi="Times New Roman" w:cs="Times New Roman"/>
          <w:sz w:val="24"/>
          <w:lang w:val="en-US" w:eastAsia="zh-CN"/>
        </w:rPr>
      </w:pPr>
    </w:p>
    <w:p w14:paraId="637F21A7">
      <w:pPr>
        <w:pageBreakBefore w:val="0"/>
        <w:kinsoku/>
        <w:topLinePunct w:val="0"/>
        <w:bidi w:val="0"/>
        <w:adjustRightInd/>
        <w:snapToGrid/>
        <w:spacing w:line="360" w:lineRule="auto"/>
        <w:ind w:firstLine="480"/>
        <w:rPr>
          <w:rFonts w:hint="eastAsia"/>
          <w:vertAlign w:val="baseline"/>
          <w:lang w:val="en-US" w:eastAsia="zh-CN"/>
        </w:rPr>
      </w:pPr>
      <w:r>
        <w:rPr>
          <w:rFonts w:hint="eastAsia" w:ascii="Times New Roman" w:hAnsi="Times New Roman" w:cs="Times New Roman"/>
          <w:sz w:val="24"/>
          <w:lang w:val="en-US" w:eastAsia="zh-CN"/>
        </w:rPr>
        <w:t>由</w:t>
      </w:r>
      <w:r>
        <w:rPr>
          <w:rFonts w:hint="eastAsia" w:ascii="Times New Roman" w:hAnsi="Times New Roman" w:cs="Times New Roman"/>
          <w:sz w:val="24"/>
          <w:lang w:val="en-US" w:eastAsia="zh-CN"/>
        </w:rPr>
        <w:fldChar w:fldCharType="begin"/>
      </w:r>
      <w:r>
        <w:rPr>
          <w:rFonts w:hint="eastAsia" w:ascii="Times New Roman" w:hAnsi="Times New Roman" w:cs="Times New Roman"/>
          <w:sz w:val="24"/>
          <w:lang w:val="en-US" w:eastAsia="zh-CN"/>
        </w:rPr>
        <w:instrText xml:space="preserve"> REF _Ref32252 \h </w:instrText>
      </w:r>
      <w:r>
        <w:rPr>
          <w:rFonts w:hint="eastAsia" w:ascii="Times New Roman" w:hAnsi="Times New Roman" w:cs="Times New Roman"/>
          <w:sz w:val="24"/>
          <w:lang w:val="en-US" w:eastAsia="zh-CN"/>
        </w:rPr>
        <w:fldChar w:fldCharType="separate"/>
      </w:r>
      <w:r>
        <w:t>图 1</w:t>
      </w:r>
      <w:r>
        <w:rPr>
          <w:rFonts w:hint="eastAsia" w:ascii="Times New Roman" w:hAnsi="Times New Roman" w:cs="Times New Roman"/>
          <w:sz w:val="24"/>
          <w:lang w:val="en-US" w:eastAsia="zh-CN"/>
        </w:rPr>
        <w:fldChar w:fldCharType="end"/>
      </w:r>
      <w:r>
        <w:rPr>
          <w:rFonts w:hint="eastAsia" w:ascii="Times New Roman" w:hAnsi="Times New Roman" w:cs="Times New Roman"/>
          <w:sz w:val="24"/>
          <w:lang w:val="en-US" w:eastAsia="zh-CN"/>
        </w:rPr>
        <w:t>~</w:t>
      </w:r>
      <w:r>
        <w:rPr>
          <w:rFonts w:hint="eastAsia" w:ascii="Times New Roman" w:hAnsi="Times New Roman" w:cs="Times New Roman"/>
          <w:sz w:val="24"/>
          <w:lang w:val="en-US" w:eastAsia="zh-CN"/>
        </w:rPr>
        <w:fldChar w:fldCharType="begin"/>
      </w:r>
      <w:r>
        <w:rPr>
          <w:rFonts w:hint="eastAsia" w:ascii="Times New Roman" w:hAnsi="Times New Roman" w:cs="Times New Roman"/>
          <w:sz w:val="24"/>
          <w:lang w:val="en-US" w:eastAsia="zh-CN"/>
        </w:rPr>
        <w:instrText xml:space="preserve"> REF _Ref32261 \h </w:instrText>
      </w:r>
      <w:r>
        <w:rPr>
          <w:rFonts w:hint="eastAsia" w:ascii="Times New Roman" w:hAnsi="Times New Roman" w:cs="Times New Roman"/>
          <w:sz w:val="24"/>
          <w:lang w:val="en-US" w:eastAsia="zh-CN"/>
        </w:rPr>
        <w:fldChar w:fldCharType="separate"/>
      </w:r>
      <w:r>
        <w:t>图 3</w:t>
      </w:r>
      <w:r>
        <w:rPr>
          <w:rFonts w:hint="eastAsia" w:ascii="Times New Roman" w:hAnsi="Times New Roman" w:cs="Times New Roman"/>
          <w:sz w:val="24"/>
          <w:lang w:val="en-US" w:eastAsia="zh-CN"/>
        </w:rPr>
        <w:fldChar w:fldCharType="end"/>
      </w:r>
      <w:r>
        <w:rPr>
          <w:rFonts w:hint="default" w:ascii="Times New Roman" w:hAnsi="Times New Roman" w:eastAsia="宋体" w:cs="Times New Roman"/>
          <w:sz w:val="24"/>
        </w:rPr>
        <w:t>可</w:t>
      </w:r>
      <w:r>
        <w:rPr>
          <w:rFonts w:hint="eastAsia" w:ascii="Times New Roman" w:hAnsi="Times New Roman" w:cs="Times New Roman"/>
          <w:sz w:val="24"/>
          <w:lang w:val="en-US" w:eastAsia="zh-CN"/>
        </w:rPr>
        <w:t>见，</w:t>
      </w:r>
      <w:r>
        <w:rPr>
          <w:rFonts w:hint="eastAsia"/>
          <w:highlight w:val="none"/>
          <w:lang w:val="en-US" w:eastAsia="zh-CN"/>
        </w:rPr>
        <w:t>5亿CFU/g 解淀粉芽孢杆菌X196-3可湿性粉</w:t>
      </w:r>
      <w:r>
        <w:rPr>
          <w:rFonts w:hint="default" w:ascii="Times New Roman" w:hAnsi="Times New Roman" w:eastAsia="宋体" w:cs="Times New Roman"/>
          <w:sz w:val="24"/>
        </w:rPr>
        <w:t>在上述</w:t>
      </w:r>
      <w:r>
        <w:rPr>
          <w:rFonts w:hint="eastAsia" w:ascii="Times New Roman" w:hAnsi="Times New Roman" w:cs="Times New Roman"/>
          <w:sz w:val="24"/>
          <w:lang w:val="en-US" w:eastAsia="zh-CN"/>
        </w:rPr>
        <w:t>培养</w:t>
      </w:r>
      <w:r>
        <w:rPr>
          <w:rFonts w:hint="default" w:ascii="Times New Roman" w:hAnsi="Times New Roman" w:eastAsia="宋体" w:cs="Times New Roman"/>
          <w:sz w:val="24"/>
        </w:rPr>
        <w:t>条件下，</w:t>
      </w:r>
      <w:r>
        <w:rPr>
          <w:rFonts w:hint="eastAsia"/>
          <w:lang w:val="en-US" w:eastAsia="zh-CN"/>
        </w:rPr>
        <w:t>10</w:t>
      </w:r>
      <w:r>
        <w:rPr>
          <w:rFonts w:hint="eastAsia"/>
          <w:vertAlign w:val="superscript"/>
          <w:lang w:val="en-US" w:eastAsia="zh-CN"/>
        </w:rPr>
        <w:t>-9</w:t>
      </w:r>
      <w:r>
        <w:rPr>
          <w:rFonts w:hint="eastAsia"/>
          <w:vertAlign w:val="baseline"/>
          <w:lang w:val="en-US" w:eastAsia="zh-CN"/>
        </w:rPr>
        <w:t>稀释度平板上菌落数在30CFU</w:t>
      </w:r>
      <w:r>
        <w:rPr>
          <w:rFonts w:hint="default" w:ascii="Times New Roman" w:hAnsi="Times New Roman" w:cs="Times New Roman"/>
          <w:vertAlign w:val="baseline"/>
          <w:lang w:val="en-US" w:eastAsia="zh-CN"/>
        </w:rPr>
        <w:t>~</w:t>
      </w:r>
      <w:r>
        <w:rPr>
          <w:rFonts w:hint="eastAsia"/>
          <w:vertAlign w:val="baseline"/>
          <w:lang w:val="en-US" w:eastAsia="zh-CN"/>
        </w:rPr>
        <w:t>300CFU之间。</w:t>
      </w:r>
    </w:p>
    <w:p w14:paraId="22D6749D">
      <w:pPr>
        <w:pageBreakBefore w:val="0"/>
        <w:kinsoku/>
        <w:topLinePunct w:val="0"/>
        <w:bidi w:val="0"/>
        <w:adjustRightInd/>
        <w:snapToGrid/>
        <w:spacing w:line="360" w:lineRule="auto"/>
        <w:ind w:firstLine="480"/>
        <w:rPr>
          <w:rFonts w:hint="eastAsia"/>
          <w:vertAlign w:val="baseline"/>
          <w:lang w:val="en-US" w:eastAsia="zh-CN"/>
        </w:rPr>
      </w:pPr>
    </w:p>
    <w:p w14:paraId="51216E17">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分析</w:t>
      </w:r>
      <w:r>
        <w:rPr>
          <w:rFonts w:hint="default" w:ascii="Times New Roman" w:hAnsi="Times New Roman" w:eastAsia="宋体" w:cs="Times New Roman"/>
        </w:rPr>
        <w:t>方法的精密度试验</w:t>
      </w:r>
    </w:p>
    <w:p w14:paraId="09B3DA14">
      <w:pPr>
        <w:keepNext w:val="0"/>
        <w:keepLines w:val="0"/>
        <w:widowControl/>
        <w:suppressLineNumbers w:val="0"/>
        <w:jc w:val="left"/>
        <w:rPr>
          <w:rFonts w:hint="eastAsia"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lang w:val="en-US" w:eastAsia="zh-CN"/>
        </w:rPr>
        <w:t>根据OECD GUIDANCE DOCUMENT ON STORAGE STABILITY OF MICROBIAL PEST CONTROLPRODUCTS Series on Pesticides No. 85 《</w:t>
      </w:r>
      <w:r>
        <w:rPr>
          <w:rFonts w:hint="default" w:ascii="Times New Roman" w:hAnsi="Times New Roman" w:eastAsia="宋体" w:cs="Times New Roman"/>
          <w:b w:val="0"/>
          <w:bCs w:val="0"/>
          <w:color w:val="000000"/>
          <w:kern w:val="0"/>
          <w:sz w:val="24"/>
          <w:szCs w:val="24"/>
          <w:lang w:val="en-US" w:eastAsia="zh-CN" w:bidi="ar"/>
        </w:rPr>
        <w:t>GUIDANCE DOCUMENT ON STORAGE STABILITY OF MICROBIAL PEST CONTROL PRODUCTS》章节</w:t>
      </w:r>
      <w:r>
        <w:rPr>
          <w:rFonts w:hint="eastAsia" w:ascii="Times New Roman" w:hAnsi="Times New Roman" w:eastAsia="宋体" w:cs="Times New Roman"/>
          <w:b w:val="0"/>
          <w:bCs w:val="0"/>
          <w:color w:val="000000"/>
          <w:kern w:val="0"/>
          <w:sz w:val="24"/>
          <w:szCs w:val="24"/>
          <w:lang w:val="en-US" w:eastAsia="zh-CN" w:bidi="ar"/>
        </w:rPr>
        <w:t>2中描述：在解读微生物检测方法获得的分析数据时，需要特别注意：相较于HPLC-UV或GC-MS等化学物质分析方法，这些定量方法的精确度通常较低。细胞和孢子计数的相对标准偏差（RSD）往往较大。</w:t>
      </w:r>
    </w:p>
    <w:p w14:paraId="5AF5F614">
      <w:pPr>
        <w:keepNext w:val="0"/>
        <w:keepLines w:val="0"/>
        <w:widowControl/>
        <w:suppressLineNumbers w:val="0"/>
        <w:jc w:val="left"/>
        <w:rPr>
          <w:rFonts w:hint="default"/>
        </w:rPr>
      </w:pPr>
      <w:r>
        <w:rPr>
          <w:rFonts w:hint="eastAsia" w:ascii="Times New Roman" w:hAnsi="Times New Roman" w:eastAsia="宋体" w:cs="Times New Roman"/>
          <w:b w:val="0"/>
          <w:bCs w:val="0"/>
          <w:color w:val="000000"/>
          <w:kern w:val="0"/>
          <w:sz w:val="24"/>
          <w:szCs w:val="24"/>
          <w:lang w:val="en-US" w:eastAsia="zh-CN" w:bidi="ar"/>
        </w:rPr>
        <w:t>因此，根据农业农村部农药管理司、农产品质量安全监管司、农药检定所委托，中国农业大学理学院组织召开《农药产品中有效成分含量测定通用分析方法-生物测定法/紫外-可见分光光度法》专家论证会，会上经中国科学院武汉病毒研究所、中国农业科学院植物保护研究所、农业农村部农药检定所、中国农业大学等专家共同制定，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p>
    <w:p w14:paraId="09C47D1E">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分别选</w:t>
      </w:r>
      <w:r>
        <w:rPr>
          <w:rFonts w:hint="default" w:ascii="Times New Roman" w:hAnsi="Times New Roman" w:eastAsia="宋体" w:cs="Times New Roman"/>
          <w:highlight w:val="none"/>
        </w:rPr>
        <w:t>取一个有代表性的</w:t>
      </w:r>
      <w:r>
        <w:rPr>
          <w:rFonts w:hint="eastAsia" w:ascii="Times New Roman" w:hAnsi="Times New Roman" w:cs="Times New Roman"/>
          <w:highlight w:val="none"/>
          <w:lang w:eastAsia="zh-CN"/>
        </w:rPr>
        <w:t>解淀粉芽孢杆菌可湿性粉剂</w:t>
      </w:r>
      <w:r>
        <w:rPr>
          <w:rFonts w:hint="default" w:ascii="Times New Roman" w:hAnsi="Times New Roman" w:eastAsia="宋体" w:cs="Times New Roman"/>
          <w:highlight w:val="none"/>
        </w:rPr>
        <w:t>从称样开始，按上述操作条件测定</w:t>
      </w:r>
      <w:r>
        <w:rPr>
          <w:rFonts w:hint="default" w:ascii="Times New Roman" w:hAnsi="Times New Roman" w:eastAsia="宋体" w:cs="Times New Roman"/>
          <w:lang w:val="en-US" w:eastAsia="zh-CN"/>
        </w:rPr>
        <w:t>5</w:t>
      </w:r>
      <w:r>
        <w:rPr>
          <w:rFonts w:hint="default" w:ascii="Times New Roman" w:hAnsi="Times New Roman" w:eastAsia="宋体" w:cs="Times New Roman"/>
        </w:rPr>
        <w:t>次，结果见</w:t>
      </w:r>
      <w:r>
        <w:rPr>
          <w:rFonts w:hint="eastAsia" w:ascii="Times New Roman" w:hAnsi="Times New Roman" w:cs="Times New Roman"/>
          <w:lang w:val="en-US" w:eastAsia="zh-CN"/>
        </w:rPr>
        <w:t>下表</w:t>
      </w:r>
      <w:r>
        <w:rPr>
          <w:rFonts w:hint="default" w:ascii="Times New Roman" w:hAnsi="Times New Roman" w:eastAsia="宋体" w:cs="Times New Roman"/>
        </w:rPr>
        <w:t>。</w:t>
      </w:r>
      <w:bookmarkStart w:id="10" w:name="_Ref25856"/>
    </w:p>
    <w:p w14:paraId="36A6A869">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bookmarkEnd w:id="10"/>
      <w:r>
        <w:rPr>
          <w:rFonts w:hint="default" w:ascii="Times New Roman" w:hAnsi="Times New Roman" w:eastAsia="宋体" w:cs="Times New Roman"/>
        </w:rPr>
        <w:t xml:space="preserve">  </w:t>
      </w:r>
      <w:r>
        <w:rPr>
          <w:rFonts w:hint="eastAsia" w:ascii="Times New Roman" w:hAnsi="Times New Roman" w:cs="Times New Roman"/>
          <w:lang w:val="en-US" w:eastAsia="zh-CN"/>
        </w:rPr>
        <w:t>5000亿CFU/g</w:t>
      </w:r>
      <w:r>
        <w:rPr>
          <w:rFonts w:hint="eastAsia" w:ascii="Times New Roman" w:hAnsi="Times New Roman" w:cs="Times New Roman"/>
          <w:lang w:eastAsia="zh-CN"/>
        </w:rPr>
        <w:t>解淀粉芽孢杆菌可湿性粉剂</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086D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CB2796F">
            <w:pPr>
              <w:pStyle w:val="32"/>
              <w:bidi w:val="0"/>
              <w:rPr>
                <w:rFonts w:hint="eastAsia"/>
              </w:rPr>
            </w:pPr>
            <w:r>
              <w:rPr>
                <w:rFonts w:hint="eastAsia"/>
                <w:lang w:val="en-US" w:eastAsia="zh-CN"/>
              </w:rPr>
              <w:t>编号</w:t>
            </w:r>
          </w:p>
        </w:tc>
        <w:tc>
          <w:tcPr>
            <w:tcW w:w="694" w:type="pct"/>
            <w:noWrap w:val="0"/>
            <w:vAlign w:val="center"/>
          </w:tcPr>
          <w:p w14:paraId="1D2B55EF">
            <w:pPr>
              <w:pStyle w:val="32"/>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7F7A96ED">
            <w:pPr>
              <w:pStyle w:val="32"/>
              <w:bidi w:val="0"/>
              <w:rPr>
                <w:rFonts w:hint="default" w:eastAsia="宋体"/>
                <w:lang w:val="en-US" w:eastAsia="zh-CN"/>
              </w:rPr>
            </w:pPr>
            <w:r>
              <w:rPr>
                <w:rFonts w:hint="eastAsia"/>
                <w:lang w:val="en-US" w:eastAsia="zh-CN"/>
              </w:rPr>
              <w:t>稀释度</w:t>
            </w:r>
          </w:p>
        </w:tc>
        <w:tc>
          <w:tcPr>
            <w:tcW w:w="855" w:type="pct"/>
            <w:noWrap w:val="0"/>
            <w:vAlign w:val="center"/>
          </w:tcPr>
          <w:p w14:paraId="3DF6E967">
            <w:pPr>
              <w:pStyle w:val="32"/>
              <w:bidi w:val="0"/>
              <w:rPr>
                <w:rFonts w:hint="default" w:eastAsia="宋体"/>
                <w:lang w:val="en-US" w:eastAsia="zh-CN"/>
              </w:rPr>
            </w:pPr>
            <w:r>
              <w:rPr>
                <w:rFonts w:hint="eastAsia"/>
                <w:lang w:val="en-US" w:eastAsia="zh-CN"/>
              </w:rPr>
              <w:t>CFU</w:t>
            </w:r>
          </w:p>
        </w:tc>
        <w:tc>
          <w:tcPr>
            <w:tcW w:w="769" w:type="pct"/>
            <w:noWrap w:val="0"/>
            <w:vAlign w:val="center"/>
          </w:tcPr>
          <w:p w14:paraId="1BC3423A">
            <w:pPr>
              <w:pStyle w:val="32"/>
              <w:bidi w:val="0"/>
              <w:rPr>
                <w:rFonts w:hint="default" w:eastAsia="宋体"/>
                <w:lang w:val="en-US" w:eastAsia="zh-CN"/>
              </w:rPr>
            </w:pPr>
            <w:r>
              <w:rPr>
                <w:rFonts w:hint="eastAsia"/>
                <w:lang w:val="en-US" w:eastAsia="zh-CN"/>
              </w:rPr>
              <w:t>活芽孢数，10</w:t>
            </w:r>
            <w:r>
              <w:rPr>
                <w:rFonts w:hint="eastAsia"/>
                <w:vertAlign w:val="superscript"/>
                <w:lang w:val="en-US" w:eastAsia="zh-CN"/>
              </w:rPr>
              <w:t>11</w:t>
            </w:r>
            <w:r>
              <w:rPr>
                <w:rFonts w:hint="eastAsia"/>
                <w:lang w:val="en-US" w:eastAsia="zh-CN"/>
              </w:rPr>
              <w:t>CFU/g</w:t>
            </w:r>
          </w:p>
        </w:tc>
        <w:tc>
          <w:tcPr>
            <w:tcW w:w="769" w:type="pct"/>
            <w:noWrap w:val="0"/>
            <w:vAlign w:val="center"/>
          </w:tcPr>
          <w:p w14:paraId="36231FC0">
            <w:pPr>
              <w:pStyle w:val="32"/>
              <w:bidi w:val="0"/>
              <w:rPr>
                <w:rFonts w:hint="default"/>
                <w:lang w:val="en-US" w:eastAsia="zh-CN"/>
              </w:rPr>
            </w:pPr>
            <w:r>
              <w:rPr>
                <w:rFonts w:hint="eastAsia"/>
                <w:lang w:val="en-US" w:eastAsia="zh-CN"/>
              </w:rPr>
              <w:t>均值，10</w:t>
            </w:r>
            <w:r>
              <w:rPr>
                <w:rFonts w:hint="eastAsia"/>
                <w:vertAlign w:val="superscript"/>
                <w:lang w:val="en-US" w:eastAsia="zh-CN"/>
              </w:rPr>
              <w:t>11</w:t>
            </w:r>
            <w:r>
              <w:rPr>
                <w:rFonts w:hint="eastAsia"/>
                <w:lang w:val="en-US" w:eastAsia="zh-CN"/>
              </w:rPr>
              <w:t>CFU/g</w:t>
            </w:r>
          </w:p>
        </w:tc>
        <w:tc>
          <w:tcPr>
            <w:tcW w:w="770" w:type="pct"/>
            <w:noWrap w:val="0"/>
            <w:vAlign w:val="center"/>
          </w:tcPr>
          <w:p w14:paraId="45554E1A">
            <w:pPr>
              <w:pStyle w:val="32"/>
              <w:bidi w:val="0"/>
              <w:rPr>
                <w:rFonts w:hint="eastAsia"/>
                <w:lang w:val="en-US" w:eastAsia="zh-CN"/>
              </w:rPr>
            </w:pPr>
            <w:r>
              <w:rPr>
                <w:rFonts w:hint="eastAsia"/>
                <w:lang w:val="en-US" w:eastAsia="zh-CN"/>
              </w:rPr>
              <w:t>最大相对差，</w:t>
            </w:r>
            <w:r>
              <w:rPr>
                <w:rFonts w:hint="default"/>
                <w:lang w:val="en-US" w:eastAsia="zh-CN"/>
              </w:rPr>
              <w:t>%</w:t>
            </w:r>
          </w:p>
        </w:tc>
      </w:tr>
      <w:tr w14:paraId="2A41E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623BCCA7">
            <w:pPr>
              <w:pStyle w:val="32"/>
              <w:bidi w:val="0"/>
              <w:rPr>
                <w:rFonts w:hint="eastAsia" w:eastAsia="宋体"/>
                <w:lang w:val="en-US" w:eastAsia="zh-CN"/>
              </w:rPr>
            </w:pPr>
            <w:r>
              <w:rPr>
                <w:rFonts w:hint="eastAsia"/>
                <w:lang w:val="en-US" w:eastAsia="zh-CN"/>
              </w:rPr>
              <w:t>1</w:t>
            </w:r>
          </w:p>
        </w:tc>
        <w:tc>
          <w:tcPr>
            <w:tcW w:w="694" w:type="pct"/>
            <w:vMerge w:val="restart"/>
            <w:noWrap w:val="0"/>
            <w:vAlign w:val="center"/>
          </w:tcPr>
          <w:p w14:paraId="5C2D707F">
            <w:pPr>
              <w:pStyle w:val="32"/>
              <w:bidi w:val="0"/>
              <w:rPr>
                <w:rFonts w:hint="default"/>
                <w:lang w:val="en-US"/>
              </w:rPr>
            </w:pPr>
            <w:r>
              <w:rPr>
                <w:rFonts w:hint="eastAsia"/>
                <w:lang w:val="en-US" w:eastAsia="zh-CN"/>
              </w:rPr>
              <w:t>3.0012</w:t>
            </w:r>
          </w:p>
        </w:tc>
        <w:tc>
          <w:tcPr>
            <w:tcW w:w="495" w:type="pct"/>
            <w:vMerge w:val="restart"/>
            <w:noWrap w:val="0"/>
            <w:vAlign w:val="center"/>
          </w:tcPr>
          <w:p w14:paraId="2B5BD752">
            <w:pPr>
              <w:pStyle w:val="32"/>
              <w:bidi w:val="0"/>
              <w:rPr>
                <w:rFonts w:hint="default"/>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9A5FB52">
            <w:pPr>
              <w:pStyle w:val="32"/>
              <w:bidi w:val="0"/>
              <w:rPr>
                <w:rFonts w:hint="eastAsia"/>
                <w:lang w:val="en-US" w:eastAsia="zh-CN"/>
              </w:rPr>
            </w:pPr>
            <w:r>
              <w:rPr>
                <w:rFonts w:hint="default"/>
                <w:lang w:val="en-US" w:eastAsia="zh-CN"/>
              </w:rPr>
              <w:t>68</w:t>
            </w:r>
          </w:p>
        </w:tc>
        <w:tc>
          <w:tcPr>
            <w:tcW w:w="769" w:type="pct"/>
            <w:vMerge w:val="restart"/>
            <w:noWrap w:val="0"/>
            <w:vAlign w:val="center"/>
          </w:tcPr>
          <w:p w14:paraId="1D8EA534">
            <w:pPr>
              <w:pStyle w:val="32"/>
              <w:bidi w:val="0"/>
              <w:rPr>
                <w:rFonts w:hint="default"/>
                <w:lang w:val="en-US" w:eastAsia="zh-CN"/>
              </w:rPr>
            </w:pPr>
            <w:r>
              <w:rPr>
                <w:rFonts w:hint="eastAsia"/>
                <w:lang w:val="en-US" w:eastAsia="zh-CN"/>
              </w:rPr>
              <w:t>6.3</w:t>
            </w:r>
          </w:p>
        </w:tc>
        <w:tc>
          <w:tcPr>
            <w:tcW w:w="769" w:type="pct"/>
            <w:vMerge w:val="restart"/>
            <w:noWrap w:val="0"/>
            <w:vAlign w:val="center"/>
          </w:tcPr>
          <w:p w14:paraId="4D9CA17F">
            <w:pPr>
              <w:pStyle w:val="32"/>
              <w:bidi w:val="0"/>
              <w:rPr>
                <w:rFonts w:hint="default"/>
                <w:lang w:val="en-US" w:eastAsia="zh-CN"/>
              </w:rPr>
            </w:pPr>
            <w:r>
              <w:rPr>
                <w:rFonts w:hint="eastAsia"/>
                <w:lang w:val="en-US" w:eastAsia="zh-CN"/>
              </w:rPr>
              <w:t>6.9</w:t>
            </w:r>
          </w:p>
        </w:tc>
        <w:tc>
          <w:tcPr>
            <w:tcW w:w="770" w:type="pct"/>
            <w:vMerge w:val="restart"/>
            <w:noWrap w:val="0"/>
            <w:vAlign w:val="center"/>
          </w:tcPr>
          <w:p w14:paraId="64C44391">
            <w:pPr>
              <w:pStyle w:val="32"/>
              <w:bidi w:val="0"/>
              <w:rPr>
                <w:rFonts w:hint="default"/>
                <w:lang w:val="en-US" w:eastAsia="zh-CN"/>
              </w:rPr>
            </w:pPr>
            <w:r>
              <w:rPr>
                <w:rFonts w:hint="eastAsia"/>
                <w:lang w:val="en-US" w:eastAsia="zh-CN"/>
              </w:rPr>
              <w:t>16</w:t>
            </w:r>
          </w:p>
        </w:tc>
      </w:tr>
      <w:tr w14:paraId="3FFDA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8771F99">
            <w:pPr>
              <w:pStyle w:val="32"/>
              <w:bidi w:val="0"/>
              <w:rPr>
                <w:rFonts w:hint="eastAsia"/>
                <w:lang w:val="en-US" w:eastAsia="zh-CN"/>
              </w:rPr>
            </w:pPr>
          </w:p>
        </w:tc>
        <w:tc>
          <w:tcPr>
            <w:tcW w:w="694" w:type="pct"/>
            <w:vMerge w:val="continue"/>
            <w:noWrap w:val="0"/>
            <w:vAlign w:val="center"/>
          </w:tcPr>
          <w:p w14:paraId="4AA23095">
            <w:pPr>
              <w:pStyle w:val="32"/>
              <w:bidi w:val="0"/>
              <w:rPr>
                <w:rFonts w:hint="default"/>
                <w:lang w:val="en-US" w:eastAsia="zh-CN"/>
              </w:rPr>
            </w:pPr>
          </w:p>
        </w:tc>
        <w:tc>
          <w:tcPr>
            <w:tcW w:w="495" w:type="pct"/>
            <w:vMerge w:val="continue"/>
            <w:noWrap w:val="0"/>
            <w:vAlign w:val="bottom"/>
          </w:tcPr>
          <w:p w14:paraId="3C6E10DB">
            <w:pPr>
              <w:pStyle w:val="32"/>
              <w:bidi w:val="0"/>
              <w:rPr>
                <w:rFonts w:hint="default"/>
                <w:lang w:val="en-US" w:eastAsia="zh-CN"/>
              </w:rPr>
            </w:pPr>
          </w:p>
        </w:tc>
        <w:tc>
          <w:tcPr>
            <w:tcW w:w="1637" w:type="dxa"/>
            <w:noWrap w:val="0"/>
            <w:vAlign w:val="center"/>
          </w:tcPr>
          <w:p w14:paraId="0B575CD0">
            <w:pPr>
              <w:pStyle w:val="32"/>
              <w:bidi w:val="0"/>
              <w:rPr>
                <w:rFonts w:hint="eastAsia"/>
                <w:lang w:val="en-US" w:eastAsia="zh-CN"/>
              </w:rPr>
            </w:pPr>
            <w:r>
              <w:rPr>
                <w:rFonts w:hint="default"/>
                <w:lang w:val="en-US" w:eastAsia="zh-CN"/>
              </w:rPr>
              <w:t>69</w:t>
            </w:r>
          </w:p>
        </w:tc>
        <w:tc>
          <w:tcPr>
            <w:tcW w:w="769" w:type="pct"/>
            <w:vMerge w:val="continue"/>
            <w:noWrap w:val="0"/>
            <w:vAlign w:val="center"/>
          </w:tcPr>
          <w:p w14:paraId="69C3E400">
            <w:pPr>
              <w:pStyle w:val="32"/>
              <w:bidi w:val="0"/>
              <w:rPr>
                <w:rFonts w:hint="eastAsia"/>
                <w:lang w:val="en-US" w:eastAsia="zh-CN"/>
              </w:rPr>
            </w:pPr>
          </w:p>
        </w:tc>
        <w:tc>
          <w:tcPr>
            <w:tcW w:w="769" w:type="pct"/>
            <w:vMerge w:val="continue"/>
            <w:noWrap w:val="0"/>
            <w:vAlign w:val="center"/>
          </w:tcPr>
          <w:p w14:paraId="4C76A82E">
            <w:pPr>
              <w:pStyle w:val="32"/>
              <w:bidi w:val="0"/>
              <w:rPr>
                <w:rFonts w:hint="eastAsia"/>
                <w:lang w:val="en-US" w:eastAsia="zh-CN"/>
              </w:rPr>
            </w:pPr>
          </w:p>
        </w:tc>
        <w:tc>
          <w:tcPr>
            <w:tcW w:w="770" w:type="pct"/>
            <w:vMerge w:val="continue"/>
            <w:noWrap w:val="0"/>
            <w:vAlign w:val="center"/>
          </w:tcPr>
          <w:p w14:paraId="1FBF1730">
            <w:pPr>
              <w:pStyle w:val="32"/>
              <w:bidi w:val="0"/>
              <w:rPr>
                <w:rFonts w:hint="eastAsia"/>
                <w:lang w:val="en-US" w:eastAsia="zh-CN"/>
              </w:rPr>
            </w:pPr>
          </w:p>
        </w:tc>
      </w:tr>
      <w:tr w14:paraId="129DB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CF8705B">
            <w:pPr>
              <w:pStyle w:val="32"/>
              <w:bidi w:val="0"/>
              <w:rPr>
                <w:rFonts w:hint="eastAsia"/>
                <w:lang w:val="en-US" w:eastAsia="zh-CN"/>
              </w:rPr>
            </w:pPr>
          </w:p>
        </w:tc>
        <w:tc>
          <w:tcPr>
            <w:tcW w:w="694" w:type="pct"/>
            <w:vMerge w:val="continue"/>
            <w:noWrap w:val="0"/>
            <w:vAlign w:val="center"/>
          </w:tcPr>
          <w:p w14:paraId="590854A2">
            <w:pPr>
              <w:pStyle w:val="32"/>
              <w:bidi w:val="0"/>
              <w:rPr>
                <w:rFonts w:hint="default"/>
                <w:lang w:val="en-US" w:eastAsia="zh-CN"/>
              </w:rPr>
            </w:pPr>
          </w:p>
        </w:tc>
        <w:tc>
          <w:tcPr>
            <w:tcW w:w="495" w:type="pct"/>
            <w:vMerge w:val="continue"/>
            <w:noWrap w:val="0"/>
            <w:vAlign w:val="bottom"/>
          </w:tcPr>
          <w:p w14:paraId="6A6A527F">
            <w:pPr>
              <w:pStyle w:val="32"/>
              <w:bidi w:val="0"/>
              <w:rPr>
                <w:rFonts w:hint="default"/>
                <w:lang w:val="en-US" w:eastAsia="zh-CN"/>
              </w:rPr>
            </w:pPr>
          </w:p>
        </w:tc>
        <w:tc>
          <w:tcPr>
            <w:tcW w:w="1637" w:type="dxa"/>
            <w:noWrap w:val="0"/>
            <w:vAlign w:val="center"/>
          </w:tcPr>
          <w:p w14:paraId="1240A707">
            <w:pPr>
              <w:pStyle w:val="32"/>
              <w:bidi w:val="0"/>
              <w:rPr>
                <w:rFonts w:hint="eastAsia"/>
                <w:lang w:val="en-US" w:eastAsia="zh-CN"/>
              </w:rPr>
            </w:pPr>
            <w:r>
              <w:rPr>
                <w:rFonts w:hint="default"/>
                <w:lang w:val="en-US" w:eastAsia="zh-CN"/>
              </w:rPr>
              <w:t>51</w:t>
            </w:r>
          </w:p>
        </w:tc>
        <w:tc>
          <w:tcPr>
            <w:tcW w:w="769" w:type="pct"/>
            <w:vMerge w:val="continue"/>
            <w:noWrap w:val="0"/>
            <w:vAlign w:val="center"/>
          </w:tcPr>
          <w:p w14:paraId="19B74F0A">
            <w:pPr>
              <w:pStyle w:val="32"/>
              <w:bidi w:val="0"/>
              <w:rPr>
                <w:rFonts w:hint="eastAsia"/>
                <w:lang w:val="en-US" w:eastAsia="zh-CN"/>
              </w:rPr>
            </w:pPr>
          </w:p>
        </w:tc>
        <w:tc>
          <w:tcPr>
            <w:tcW w:w="769" w:type="pct"/>
            <w:vMerge w:val="continue"/>
            <w:noWrap w:val="0"/>
            <w:vAlign w:val="center"/>
          </w:tcPr>
          <w:p w14:paraId="3BE32E5B">
            <w:pPr>
              <w:pStyle w:val="32"/>
              <w:bidi w:val="0"/>
              <w:rPr>
                <w:rFonts w:hint="eastAsia"/>
                <w:lang w:val="en-US" w:eastAsia="zh-CN"/>
              </w:rPr>
            </w:pPr>
          </w:p>
        </w:tc>
        <w:tc>
          <w:tcPr>
            <w:tcW w:w="770" w:type="pct"/>
            <w:vMerge w:val="continue"/>
            <w:noWrap w:val="0"/>
            <w:vAlign w:val="center"/>
          </w:tcPr>
          <w:p w14:paraId="089B11B7">
            <w:pPr>
              <w:pStyle w:val="32"/>
              <w:bidi w:val="0"/>
              <w:rPr>
                <w:rFonts w:hint="eastAsia"/>
                <w:lang w:val="en-US" w:eastAsia="zh-CN"/>
              </w:rPr>
            </w:pPr>
          </w:p>
        </w:tc>
      </w:tr>
      <w:tr w14:paraId="0B51D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24DB65BE">
            <w:pPr>
              <w:pStyle w:val="32"/>
              <w:bidi w:val="0"/>
              <w:rPr>
                <w:rFonts w:hint="eastAsia" w:eastAsia="宋体"/>
                <w:lang w:val="en-US" w:eastAsia="zh-CN"/>
              </w:rPr>
            </w:pPr>
            <w:r>
              <w:rPr>
                <w:rFonts w:hint="eastAsia"/>
                <w:lang w:val="en-US" w:eastAsia="zh-CN"/>
              </w:rPr>
              <w:t>2</w:t>
            </w:r>
          </w:p>
        </w:tc>
        <w:tc>
          <w:tcPr>
            <w:tcW w:w="694" w:type="pct"/>
            <w:vMerge w:val="restart"/>
            <w:noWrap w:val="0"/>
            <w:vAlign w:val="center"/>
          </w:tcPr>
          <w:p w14:paraId="3F3FECBE">
            <w:pPr>
              <w:pStyle w:val="32"/>
              <w:bidi w:val="0"/>
              <w:rPr>
                <w:rFonts w:hint="default"/>
                <w:lang w:val="en-US" w:eastAsia="zh-CN"/>
              </w:rPr>
            </w:pPr>
            <w:r>
              <w:rPr>
                <w:rFonts w:hint="eastAsia"/>
                <w:lang w:val="en-US" w:eastAsia="zh-CN"/>
              </w:rPr>
              <w:t>3.0035</w:t>
            </w:r>
          </w:p>
        </w:tc>
        <w:tc>
          <w:tcPr>
            <w:tcW w:w="495" w:type="pct"/>
            <w:vMerge w:val="restart"/>
            <w:noWrap w:val="0"/>
            <w:vAlign w:val="center"/>
          </w:tcPr>
          <w:p w14:paraId="1A2449B6">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675D67A">
            <w:pPr>
              <w:pStyle w:val="32"/>
              <w:bidi w:val="0"/>
              <w:rPr>
                <w:rFonts w:hint="eastAsia"/>
                <w:lang w:val="en-US" w:eastAsia="zh-CN"/>
              </w:rPr>
            </w:pPr>
            <w:r>
              <w:rPr>
                <w:rFonts w:hint="default"/>
                <w:lang w:val="en-US" w:eastAsia="zh-CN"/>
              </w:rPr>
              <w:t>88</w:t>
            </w:r>
          </w:p>
        </w:tc>
        <w:tc>
          <w:tcPr>
            <w:tcW w:w="769" w:type="pct"/>
            <w:vMerge w:val="restart"/>
            <w:noWrap w:val="0"/>
            <w:vAlign w:val="center"/>
          </w:tcPr>
          <w:p w14:paraId="1FDDE748">
            <w:pPr>
              <w:pStyle w:val="32"/>
              <w:bidi w:val="0"/>
              <w:rPr>
                <w:rFonts w:hint="default"/>
                <w:lang w:val="en-US" w:eastAsia="zh-CN"/>
              </w:rPr>
            </w:pPr>
            <w:r>
              <w:rPr>
                <w:rFonts w:hint="eastAsia"/>
                <w:lang w:val="en-US" w:eastAsia="zh-CN"/>
              </w:rPr>
              <w:t>6.7</w:t>
            </w:r>
          </w:p>
        </w:tc>
        <w:tc>
          <w:tcPr>
            <w:tcW w:w="769" w:type="pct"/>
            <w:vMerge w:val="continue"/>
            <w:noWrap w:val="0"/>
            <w:vAlign w:val="center"/>
          </w:tcPr>
          <w:p w14:paraId="78288808">
            <w:pPr>
              <w:pStyle w:val="32"/>
              <w:bidi w:val="0"/>
              <w:rPr>
                <w:rFonts w:hint="eastAsia"/>
                <w:lang w:val="en-US" w:eastAsia="zh-CN"/>
              </w:rPr>
            </w:pPr>
          </w:p>
        </w:tc>
        <w:tc>
          <w:tcPr>
            <w:tcW w:w="770" w:type="pct"/>
            <w:vMerge w:val="continue"/>
            <w:noWrap w:val="0"/>
            <w:vAlign w:val="center"/>
          </w:tcPr>
          <w:p w14:paraId="25467586">
            <w:pPr>
              <w:pStyle w:val="32"/>
              <w:bidi w:val="0"/>
              <w:rPr>
                <w:rFonts w:hint="eastAsia"/>
                <w:lang w:val="en-US" w:eastAsia="zh-CN"/>
              </w:rPr>
            </w:pPr>
          </w:p>
        </w:tc>
      </w:tr>
      <w:tr w14:paraId="5A469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CAC65BA">
            <w:pPr>
              <w:pStyle w:val="32"/>
              <w:bidi w:val="0"/>
              <w:rPr>
                <w:rFonts w:hint="eastAsia"/>
                <w:lang w:val="en-US" w:eastAsia="zh-CN"/>
              </w:rPr>
            </w:pPr>
          </w:p>
        </w:tc>
        <w:tc>
          <w:tcPr>
            <w:tcW w:w="694" w:type="pct"/>
            <w:vMerge w:val="continue"/>
            <w:noWrap w:val="0"/>
            <w:vAlign w:val="center"/>
          </w:tcPr>
          <w:p w14:paraId="79559EBE">
            <w:pPr>
              <w:pStyle w:val="32"/>
              <w:bidi w:val="0"/>
              <w:rPr>
                <w:rFonts w:hint="default"/>
                <w:lang w:val="en-US" w:eastAsia="zh-CN"/>
              </w:rPr>
            </w:pPr>
          </w:p>
        </w:tc>
        <w:tc>
          <w:tcPr>
            <w:tcW w:w="495" w:type="pct"/>
            <w:vMerge w:val="continue"/>
            <w:noWrap w:val="0"/>
            <w:vAlign w:val="bottom"/>
          </w:tcPr>
          <w:p w14:paraId="03B044F3">
            <w:pPr>
              <w:pStyle w:val="32"/>
              <w:bidi w:val="0"/>
              <w:rPr>
                <w:rFonts w:hint="default"/>
                <w:lang w:val="en-US" w:eastAsia="zh-CN"/>
              </w:rPr>
            </w:pPr>
          </w:p>
        </w:tc>
        <w:tc>
          <w:tcPr>
            <w:tcW w:w="1637" w:type="dxa"/>
            <w:noWrap w:val="0"/>
            <w:vAlign w:val="center"/>
          </w:tcPr>
          <w:p w14:paraId="2DAD538D">
            <w:pPr>
              <w:pStyle w:val="32"/>
              <w:bidi w:val="0"/>
              <w:rPr>
                <w:rFonts w:hint="eastAsia"/>
                <w:lang w:val="en-US" w:eastAsia="zh-CN"/>
              </w:rPr>
            </w:pPr>
            <w:r>
              <w:rPr>
                <w:rFonts w:hint="default"/>
                <w:lang w:val="en-US" w:eastAsia="zh-CN"/>
              </w:rPr>
              <w:t>58</w:t>
            </w:r>
          </w:p>
        </w:tc>
        <w:tc>
          <w:tcPr>
            <w:tcW w:w="769" w:type="pct"/>
            <w:vMerge w:val="continue"/>
            <w:noWrap w:val="0"/>
            <w:vAlign w:val="center"/>
          </w:tcPr>
          <w:p w14:paraId="6387C306">
            <w:pPr>
              <w:pStyle w:val="32"/>
              <w:bidi w:val="0"/>
              <w:rPr>
                <w:rFonts w:hint="eastAsia"/>
                <w:lang w:val="en-US" w:eastAsia="zh-CN"/>
              </w:rPr>
            </w:pPr>
          </w:p>
        </w:tc>
        <w:tc>
          <w:tcPr>
            <w:tcW w:w="769" w:type="pct"/>
            <w:vMerge w:val="continue"/>
            <w:noWrap w:val="0"/>
            <w:vAlign w:val="center"/>
          </w:tcPr>
          <w:p w14:paraId="73E46B73">
            <w:pPr>
              <w:pStyle w:val="32"/>
              <w:bidi w:val="0"/>
              <w:rPr>
                <w:rFonts w:hint="eastAsia"/>
                <w:lang w:val="en-US" w:eastAsia="zh-CN"/>
              </w:rPr>
            </w:pPr>
          </w:p>
        </w:tc>
        <w:tc>
          <w:tcPr>
            <w:tcW w:w="770" w:type="pct"/>
            <w:vMerge w:val="continue"/>
            <w:noWrap w:val="0"/>
            <w:vAlign w:val="center"/>
          </w:tcPr>
          <w:p w14:paraId="443B27B1">
            <w:pPr>
              <w:pStyle w:val="32"/>
              <w:bidi w:val="0"/>
              <w:rPr>
                <w:rFonts w:hint="eastAsia"/>
                <w:lang w:val="en-US" w:eastAsia="zh-CN"/>
              </w:rPr>
            </w:pPr>
          </w:p>
        </w:tc>
      </w:tr>
      <w:tr w14:paraId="6236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5F0D037">
            <w:pPr>
              <w:pStyle w:val="32"/>
              <w:bidi w:val="0"/>
              <w:rPr>
                <w:rFonts w:hint="eastAsia"/>
                <w:lang w:val="en-US" w:eastAsia="zh-CN"/>
              </w:rPr>
            </w:pPr>
          </w:p>
        </w:tc>
        <w:tc>
          <w:tcPr>
            <w:tcW w:w="694" w:type="pct"/>
            <w:vMerge w:val="continue"/>
            <w:noWrap w:val="0"/>
            <w:vAlign w:val="center"/>
          </w:tcPr>
          <w:p w14:paraId="79D1A2C7">
            <w:pPr>
              <w:pStyle w:val="32"/>
              <w:bidi w:val="0"/>
              <w:rPr>
                <w:rFonts w:hint="default"/>
                <w:lang w:val="en-US" w:eastAsia="zh-CN"/>
              </w:rPr>
            </w:pPr>
          </w:p>
        </w:tc>
        <w:tc>
          <w:tcPr>
            <w:tcW w:w="495" w:type="pct"/>
            <w:vMerge w:val="continue"/>
            <w:noWrap w:val="0"/>
            <w:vAlign w:val="bottom"/>
          </w:tcPr>
          <w:p w14:paraId="7D199B59">
            <w:pPr>
              <w:pStyle w:val="32"/>
              <w:bidi w:val="0"/>
              <w:rPr>
                <w:rFonts w:hint="default"/>
                <w:lang w:val="en-US" w:eastAsia="zh-CN"/>
              </w:rPr>
            </w:pPr>
          </w:p>
        </w:tc>
        <w:tc>
          <w:tcPr>
            <w:tcW w:w="1637" w:type="dxa"/>
            <w:noWrap w:val="0"/>
            <w:vAlign w:val="center"/>
          </w:tcPr>
          <w:p w14:paraId="21E463B1">
            <w:pPr>
              <w:pStyle w:val="32"/>
              <w:bidi w:val="0"/>
              <w:rPr>
                <w:rFonts w:hint="eastAsia"/>
                <w:lang w:val="en-US" w:eastAsia="zh-CN"/>
              </w:rPr>
            </w:pPr>
            <w:r>
              <w:rPr>
                <w:rFonts w:hint="default"/>
                <w:lang w:val="en-US" w:eastAsia="zh-CN"/>
              </w:rPr>
              <w:t>54</w:t>
            </w:r>
          </w:p>
        </w:tc>
        <w:tc>
          <w:tcPr>
            <w:tcW w:w="769" w:type="pct"/>
            <w:vMerge w:val="continue"/>
            <w:noWrap w:val="0"/>
            <w:vAlign w:val="center"/>
          </w:tcPr>
          <w:p w14:paraId="4410432A">
            <w:pPr>
              <w:pStyle w:val="32"/>
              <w:bidi w:val="0"/>
              <w:rPr>
                <w:rFonts w:hint="eastAsia"/>
                <w:lang w:val="en-US" w:eastAsia="zh-CN"/>
              </w:rPr>
            </w:pPr>
          </w:p>
        </w:tc>
        <w:tc>
          <w:tcPr>
            <w:tcW w:w="769" w:type="pct"/>
            <w:vMerge w:val="continue"/>
            <w:noWrap w:val="0"/>
            <w:vAlign w:val="center"/>
          </w:tcPr>
          <w:p w14:paraId="55949EE6">
            <w:pPr>
              <w:pStyle w:val="32"/>
              <w:bidi w:val="0"/>
              <w:rPr>
                <w:rFonts w:hint="eastAsia"/>
                <w:lang w:val="en-US" w:eastAsia="zh-CN"/>
              </w:rPr>
            </w:pPr>
          </w:p>
        </w:tc>
        <w:tc>
          <w:tcPr>
            <w:tcW w:w="770" w:type="pct"/>
            <w:vMerge w:val="continue"/>
            <w:noWrap w:val="0"/>
            <w:vAlign w:val="center"/>
          </w:tcPr>
          <w:p w14:paraId="2C24E704">
            <w:pPr>
              <w:pStyle w:val="32"/>
              <w:bidi w:val="0"/>
              <w:rPr>
                <w:rFonts w:hint="eastAsia"/>
                <w:lang w:val="en-US" w:eastAsia="zh-CN"/>
              </w:rPr>
            </w:pPr>
          </w:p>
        </w:tc>
      </w:tr>
      <w:tr w14:paraId="3A87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30E79D31">
            <w:pPr>
              <w:pStyle w:val="32"/>
              <w:bidi w:val="0"/>
              <w:rPr>
                <w:rFonts w:hint="eastAsia" w:eastAsia="宋体"/>
                <w:lang w:val="en-US" w:eastAsia="zh-CN"/>
              </w:rPr>
            </w:pPr>
            <w:r>
              <w:rPr>
                <w:rFonts w:hint="eastAsia"/>
                <w:lang w:val="en-US" w:eastAsia="zh-CN"/>
              </w:rPr>
              <w:t>3</w:t>
            </w:r>
          </w:p>
        </w:tc>
        <w:tc>
          <w:tcPr>
            <w:tcW w:w="694" w:type="pct"/>
            <w:vMerge w:val="restart"/>
            <w:noWrap w:val="0"/>
            <w:vAlign w:val="center"/>
          </w:tcPr>
          <w:p w14:paraId="6492C37A">
            <w:pPr>
              <w:pStyle w:val="32"/>
              <w:bidi w:val="0"/>
              <w:rPr>
                <w:rFonts w:hint="default"/>
                <w:lang w:val="en-US" w:eastAsia="zh-CN"/>
              </w:rPr>
            </w:pPr>
            <w:r>
              <w:rPr>
                <w:rFonts w:hint="eastAsia"/>
                <w:lang w:val="en-US" w:eastAsia="zh-CN"/>
              </w:rPr>
              <w:t>3.0025</w:t>
            </w:r>
          </w:p>
        </w:tc>
        <w:tc>
          <w:tcPr>
            <w:tcW w:w="495" w:type="pct"/>
            <w:vMerge w:val="restart"/>
            <w:noWrap w:val="0"/>
            <w:vAlign w:val="center"/>
          </w:tcPr>
          <w:p w14:paraId="1CA5969A">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4CABED69">
            <w:pPr>
              <w:pStyle w:val="32"/>
              <w:bidi w:val="0"/>
              <w:rPr>
                <w:rFonts w:hint="eastAsia"/>
                <w:lang w:val="en-US" w:eastAsia="zh-CN"/>
              </w:rPr>
            </w:pPr>
            <w:r>
              <w:rPr>
                <w:rFonts w:hint="default"/>
                <w:lang w:val="en-US" w:eastAsia="zh-CN"/>
              </w:rPr>
              <w:t>72</w:t>
            </w:r>
          </w:p>
        </w:tc>
        <w:tc>
          <w:tcPr>
            <w:tcW w:w="769" w:type="pct"/>
            <w:vMerge w:val="restart"/>
            <w:noWrap w:val="0"/>
            <w:vAlign w:val="center"/>
          </w:tcPr>
          <w:p w14:paraId="5D3C15BF">
            <w:pPr>
              <w:pStyle w:val="32"/>
              <w:bidi w:val="0"/>
              <w:rPr>
                <w:rFonts w:hint="default"/>
                <w:lang w:val="en-US" w:eastAsia="zh-CN"/>
              </w:rPr>
            </w:pPr>
            <w:r>
              <w:rPr>
                <w:rFonts w:hint="eastAsia"/>
                <w:lang w:val="en-US" w:eastAsia="zh-CN"/>
              </w:rPr>
              <w:t>7.0</w:t>
            </w:r>
          </w:p>
        </w:tc>
        <w:tc>
          <w:tcPr>
            <w:tcW w:w="769" w:type="pct"/>
            <w:vMerge w:val="continue"/>
            <w:noWrap w:val="0"/>
            <w:vAlign w:val="center"/>
          </w:tcPr>
          <w:p w14:paraId="7CE7B441">
            <w:pPr>
              <w:pStyle w:val="32"/>
              <w:bidi w:val="0"/>
              <w:rPr>
                <w:rFonts w:hint="eastAsia"/>
                <w:lang w:val="en-US" w:eastAsia="zh-CN"/>
              </w:rPr>
            </w:pPr>
          </w:p>
        </w:tc>
        <w:tc>
          <w:tcPr>
            <w:tcW w:w="770" w:type="pct"/>
            <w:vMerge w:val="continue"/>
            <w:noWrap w:val="0"/>
            <w:vAlign w:val="center"/>
          </w:tcPr>
          <w:p w14:paraId="4FF227B0">
            <w:pPr>
              <w:pStyle w:val="32"/>
              <w:bidi w:val="0"/>
              <w:rPr>
                <w:rFonts w:hint="eastAsia"/>
                <w:lang w:val="en-US" w:eastAsia="zh-CN"/>
              </w:rPr>
            </w:pPr>
          </w:p>
        </w:tc>
      </w:tr>
      <w:tr w14:paraId="12CB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0CB9A6C0">
            <w:pPr>
              <w:pStyle w:val="32"/>
              <w:bidi w:val="0"/>
              <w:rPr>
                <w:rFonts w:hint="eastAsia"/>
                <w:lang w:val="en-US" w:eastAsia="zh-CN"/>
              </w:rPr>
            </w:pPr>
          </w:p>
        </w:tc>
        <w:tc>
          <w:tcPr>
            <w:tcW w:w="694" w:type="pct"/>
            <w:vMerge w:val="continue"/>
            <w:noWrap w:val="0"/>
            <w:vAlign w:val="center"/>
          </w:tcPr>
          <w:p w14:paraId="5BAFE977">
            <w:pPr>
              <w:pStyle w:val="32"/>
              <w:bidi w:val="0"/>
              <w:rPr>
                <w:rFonts w:hint="default"/>
                <w:lang w:val="en-US" w:eastAsia="zh-CN"/>
              </w:rPr>
            </w:pPr>
          </w:p>
        </w:tc>
        <w:tc>
          <w:tcPr>
            <w:tcW w:w="495" w:type="pct"/>
            <w:vMerge w:val="continue"/>
            <w:noWrap w:val="0"/>
            <w:vAlign w:val="bottom"/>
          </w:tcPr>
          <w:p w14:paraId="5A05D9F0">
            <w:pPr>
              <w:pStyle w:val="32"/>
              <w:bidi w:val="0"/>
              <w:rPr>
                <w:rFonts w:hint="default"/>
                <w:lang w:val="en-US" w:eastAsia="zh-CN"/>
              </w:rPr>
            </w:pPr>
          </w:p>
        </w:tc>
        <w:tc>
          <w:tcPr>
            <w:tcW w:w="1637" w:type="dxa"/>
            <w:noWrap w:val="0"/>
            <w:vAlign w:val="center"/>
          </w:tcPr>
          <w:p w14:paraId="1D13C6C4">
            <w:pPr>
              <w:pStyle w:val="32"/>
              <w:bidi w:val="0"/>
              <w:rPr>
                <w:rFonts w:hint="eastAsia"/>
                <w:lang w:val="en-US" w:eastAsia="zh-CN"/>
              </w:rPr>
            </w:pPr>
            <w:r>
              <w:rPr>
                <w:rFonts w:hint="default"/>
                <w:lang w:val="en-US" w:eastAsia="zh-CN"/>
              </w:rPr>
              <w:t>74</w:t>
            </w:r>
          </w:p>
        </w:tc>
        <w:tc>
          <w:tcPr>
            <w:tcW w:w="769" w:type="pct"/>
            <w:vMerge w:val="continue"/>
            <w:noWrap w:val="0"/>
            <w:vAlign w:val="center"/>
          </w:tcPr>
          <w:p w14:paraId="2EF9062F">
            <w:pPr>
              <w:pStyle w:val="32"/>
              <w:bidi w:val="0"/>
              <w:rPr>
                <w:rFonts w:hint="eastAsia"/>
                <w:lang w:val="en-US" w:eastAsia="zh-CN"/>
              </w:rPr>
            </w:pPr>
          </w:p>
        </w:tc>
        <w:tc>
          <w:tcPr>
            <w:tcW w:w="769" w:type="pct"/>
            <w:vMerge w:val="continue"/>
            <w:noWrap w:val="0"/>
            <w:vAlign w:val="center"/>
          </w:tcPr>
          <w:p w14:paraId="40D8BD64">
            <w:pPr>
              <w:pStyle w:val="32"/>
              <w:bidi w:val="0"/>
              <w:rPr>
                <w:rFonts w:hint="eastAsia"/>
                <w:lang w:val="en-US" w:eastAsia="zh-CN"/>
              </w:rPr>
            </w:pPr>
          </w:p>
        </w:tc>
        <w:tc>
          <w:tcPr>
            <w:tcW w:w="770" w:type="pct"/>
            <w:vMerge w:val="continue"/>
            <w:noWrap w:val="0"/>
            <w:vAlign w:val="center"/>
          </w:tcPr>
          <w:p w14:paraId="09BCF456">
            <w:pPr>
              <w:pStyle w:val="32"/>
              <w:bidi w:val="0"/>
              <w:rPr>
                <w:rFonts w:hint="eastAsia"/>
                <w:lang w:val="en-US" w:eastAsia="zh-CN"/>
              </w:rPr>
            </w:pPr>
          </w:p>
        </w:tc>
      </w:tr>
      <w:tr w14:paraId="63F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31DC1C4">
            <w:pPr>
              <w:pStyle w:val="32"/>
              <w:bidi w:val="0"/>
              <w:rPr>
                <w:rFonts w:hint="eastAsia"/>
                <w:lang w:val="en-US" w:eastAsia="zh-CN"/>
              </w:rPr>
            </w:pPr>
          </w:p>
        </w:tc>
        <w:tc>
          <w:tcPr>
            <w:tcW w:w="694" w:type="pct"/>
            <w:vMerge w:val="continue"/>
            <w:noWrap w:val="0"/>
            <w:vAlign w:val="center"/>
          </w:tcPr>
          <w:p w14:paraId="35C6CBD5">
            <w:pPr>
              <w:pStyle w:val="32"/>
              <w:bidi w:val="0"/>
              <w:rPr>
                <w:rFonts w:hint="default"/>
                <w:lang w:val="en-US" w:eastAsia="zh-CN"/>
              </w:rPr>
            </w:pPr>
          </w:p>
        </w:tc>
        <w:tc>
          <w:tcPr>
            <w:tcW w:w="495" w:type="pct"/>
            <w:vMerge w:val="continue"/>
            <w:noWrap w:val="0"/>
            <w:vAlign w:val="bottom"/>
          </w:tcPr>
          <w:p w14:paraId="2D228D7B">
            <w:pPr>
              <w:pStyle w:val="32"/>
              <w:bidi w:val="0"/>
              <w:rPr>
                <w:rFonts w:hint="default"/>
                <w:lang w:val="en-US" w:eastAsia="zh-CN"/>
              </w:rPr>
            </w:pPr>
          </w:p>
        </w:tc>
        <w:tc>
          <w:tcPr>
            <w:tcW w:w="1637" w:type="dxa"/>
            <w:noWrap w:val="0"/>
            <w:vAlign w:val="center"/>
          </w:tcPr>
          <w:p w14:paraId="2420D9F3">
            <w:pPr>
              <w:pStyle w:val="32"/>
              <w:bidi w:val="0"/>
              <w:rPr>
                <w:rFonts w:hint="eastAsia"/>
                <w:lang w:val="en-US" w:eastAsia="zh-CN"/>
              </w:rPr>
            </w:pPr>
            <w:r>
              <w:rPr>
                <w:rFonts w:hint="default"/>
                <w:lang w:val="en-US" w:eastAsia="zh-CN"/>
              </w:rPr>
              <w:t>65</w:t>
            </w:r>
          </w:p>
        </w:tc>
        <w:tc>
          <w:tcPr>
            <w:tcW w:w="769" w:type="pct"/>
            <w:vMerge w:val="continue"/>
            <w:noWrap w:val="0"/>
            <w:vAlign w:val="center"/>
          </w:tcPr>
          <w:p w14:paraId="7482174B">
            <w:pPr>
              <w:pStyle w:val="32"/>
              <w:bidi w:val="0"/>
              <w:rPr>
                <w:rFonts w:hint="eastAsia"/>
                <w:lang w:val="en-US" w:eastAsia="zh-CN"/>
              </w:rPr>
            </w:pPr>
          </w:p>
        </w:tc>
        <w:tc>
          <w:tcPr>
            <w:tcW w:w="769" w:type="pct"/>
            <w:vMerge w:val="continue"/>
            <w:noWrap w:val="0"/>
            <w:vAlign w:val="center"/>
          </w:tcPr>
          <w:p w14:paraId="7AC8F68A">
            <w:pPr>
              <w:pStyle w:val="32"/>
              <w:bidi w:val="0"/>
              <w:rPr>
                <w:rFonts w:hint="eastAsia"/>
                <w:lang w:val="en-US" w:eastAsia="zh-CN"/>
              </w:rPr>
            </w:pPr>
          </w:p>
        </w:tc>
        <w:tc>
          <w:tcPr>
            <w:tcW w:w="770" w:type="pct"/>
            <w:vMerge w:val="continue"/>
            <w:noWrap w:val="0"/>
            <w:vAlign w:val="center"/>
          </w:tcPr>
          <w:p w14:paraId="0FEF9AE6">
            <w:pPr>
              <w:pStyle w:val="32"/>
              <w:bidi w:val="0"/>
              <w:rPr>
                <w:rFonts w:hint="eastAsia"/>
                <w:lang w:val="en-US" w:eastAsia="zh-CN"/>
              </w:rPr>
            </w:pPr>
          </w:p>
        </w:tc>
      </w:tr>
      <w:tr w14:paraId="4D98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13E2CB1D">
            <w:pPr>
              <w:pStyle w:val="32"/>
              <w:bidi w:val="0"/>
              <w:rPr>
                <w:rFonts w:hint="eastAsia" w:eastAsia="宋体"/>
                <w:lang w:val="en-US" w:eastAsia="zh-CN"/>
              </w:rPr>
            </w:pPr>
            <w:r>
              <w:rPr>
                <w:rFonts w:hint="eastAsia"/>
                <w:lang w:val="en-US" w:eastAsia="zh-CN"/>
              </w:rPr>
              <w:t>4</w:t>
            </w:r>
          </w:p>
        </w:tc>
        <w:tc>
          <w:tcPr>
            <w:tcW w:w="694" w:type="pct"/>
            <w:vMerge w:val="restart"/>
            <w:noWrap w:val="0"/>
            <w:vAlign w:val="center"/>
          </w:tcPr>
          <w:p w14:paraId="00701AD4">
            <w:pPr>
              <w:pStyle w:val="32"/>
              <w:bidi w:val="0"/>
              <w:rPr>
                <w:rFonts w:hint="default"/>
                <w:lang w:val="en-US" w:eastAsia="zh-CN"/>
              </w:rPr>
            </w:pPr>
            <w:r>
              <w:rPr>
                <w:rFonts w:hint="eastAsia"/>
                <w:lang w:val="en-US" w:eastAsia="zh-CN"/>
              </w:rPr>
              <w:t>3.0058</w:t>
            </w:r>
          </w:p>
        </w:tc>
        <w:tc>
          <w:tcPr>
            <w:tcW w:w="495" w:type="pct"/>
            <w:vMerge w:val="restart"/>
            <w:noWrap w:val="0"/>
            <w:vAlign w:val="center"/>
          </w:tcPr>
          <w:p w14:paraId="2C552E75">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75DE9C76">
            <w:pPr>
              <w:pStyle w:val="32"/>
              <w:bidi w:val="0"/>
              <w:rPr>
                <w:rFonts w:hint="eastAsia"/>
                <w:lang w:val="en-US" w:eastAsia="zh-CN"/>
              </w:rPr>
            </w:pPr>
            <w:r>
              <w:rPr>
                <w:rFonts w:hint="default"/>
                <w:lang w:val="en-US" w:eastAsia="zh-CN"/>
              </w:rPr>
              <w:t>73</w:t>
            </w:r>
          </w:p>
        </w:tc>
        <w:tc>
          <w:tcPr>
            <w:tcW w:w="769" w:type="pct"/>
            <w:vMerge w:val="restart"/>
            <w:noWrap w:val="0"/>
            <w:vAlign w:val="center"/>
          </w:tcPr>
          <w:p w14:paraId="7DF05587">
            <w:pPr>
              <w:pStyle w:val="32"/>
              <w:bidi w:val="0"/>
              <w:rPr>
                <w:rFonts w:hint="default"/>
                <w:lang w:val="en-US" w:eastAsia="zh-CN"/>
              </w:rPr>
            </w:pPr>
            <w:r>
              <w:rPr>
                <w:rFonts w:hint="eastAsia"/>
                <w:lang w:val="en-US" w:eastAsia="zh-CN"/>
              </w:rPr>
              <w:t>7.3</w:t>
            </w:r>
          </w:p>
        </w:tc>
        <w:tc>
          <w:tcPr>
            <w:tcW w:w="769" w:type="pct"/>
            <w:vMerge w:val="continue"/>
            <w:noWrap w:val="0"/>
            <w:vAlign w:val="center"/>
          </w:tcPr>
          <w:p w14:paraId="2AAA89DD">
            <w:pPr>
              <w:pStyle w:val="32"/>
              <w:bidi w:val="0"/>
              <w:rPr>
                <w:rFonts w:hint="eastAsia"/>
                <w:lang w:val="en-US" w:eastAsia="zh-CN"/>
              </w:rPr>
            </w:pPr>
          </w:p>
        </w:tc>
        <w:tc>
          <w:tcPr>
            <w:tcW w:w="770" w:type="pct"/>
            <w:vMerge w:val="continue"/>
            <w:noWrap w:val="0"/>
            <w:vAlign w:val="center"/>
          </w:tcPr>
          <w:p w14:paraId="6950E652">
            <w:pPr>
              <w:pStyle w:val="32"/>
              <w:bidi w:val="0"/>
              <w:rPr>
                <w:rFonts w:hint="eastAsia"/>
                <w:lang w:val="en-US" w:eastAsia="zh-CN"/>
              </w:rPr>
            </w:pPr>
          </w:p>
        </w:tc>
      </w:tr>
      <w:tr w14:paraId="0640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C9F895C">
            <w:pPr>
              <w:pStyle w:val="32"/>
              <w:bidi w:val="0"/>
              <w:rPr>
                <w:rFonts w:hint="eastAsia"/>
                <w:lang w:val="en-US" w:eastAsia="zh-CN"/>
              </w:rPr>
            </w:pPr>
          </w:p>
        </w:tc>
        <w:tc>
          <w:tcPr>
            <w:tcW w:w="694" w:type="pct"/>
            <w:vMerge w:val="continue"/>
            <w:noWrap w:val="0"/>
            <w:vAlign w:val="center"/>
          </w:tcPr>
          <w:p w14:paraId="3D9A26B0">
            <w:pPr>
              <w:pStyle w:val="32"/>
              <w:bidi w:val="0"/>
              <w:rPr>
                <w:rFonts w:hint="default"/>
                <w:lang w:val="en-US" w:eastAsia="zh-CN"/>
              </w:rPr>
            </w:pPr>
          </w:p>
        </w:tc>
        <w:tc>
          <w:tcPr>
            <w:tcW w:w="495" w:type="pct"/>
            <w:vMerge w:val="continue"/>
            <w:noWrap w:val="0"/>
            <w:vAlign w:val="bottom"/>
          </w:tcPr>
          <w:p w14:paraId="09115006">
            <w:pPr>
              <w:pStyle w:val="32"/>
              <w:bidi w:val="0"/>
              <w:rPr>
                <w:rFonts w:hint="default"/>
                <w:lang w:val="en-US" w:eastAsia="zh-CN"/>
              </w:rPr>
            </w:pPr>
          </w:p>
        </w:tc>
        <w:tc>
          <w:tcPr>
            <w:tcW w:w="1637" w:type="dxa"/>
            <w:noWrap w:val="0"/>
            <w:vAlign w:val="center"/>
          </w:tcPr>
          <w:p w14:paraId="2A7B5CCF">
            <w:pPr>
              <w:pStyle w:val="32"/>
              <w:bidi w:val="0"/>
              <w:rPr>
                <w:rFonts w:hint="eastAsia"/>
                <w:lang w:val="en-US" w:eastAsia="zh-CN"/>
              </w:rPr>
            </w:pPr>
            <w:r>
              <w:rPr>
                <w:rFonts w:hint="default"/>
                <w:lang w:val="en-US" w:eastAsia="zh-CN"/>
              </w:rPr>
              <w:t>80</w:t>
            </w:r>
          </w:p>
        </w:tc>
        <w:tc>
          <w:tcPr>
            <w:tcW w:w="769" w:type="pct"/>
            <w:vMerge w:val="continue"/>
            <w:noWrap w:val="0"/>
            <w:vAlign w:val="center"/>
          </w:tcPr>
          <w:p w14:paraId="6354C561">
            <w:pPr>
              <w:pStyle w:val="32"/>
              <w:bidi w:val="0"/>
              <w:rPr>
                <w:rFonts w:hint="eastAsia"/>
                <w:lang w:val="en-US" w:eastAsia="zh-CN"/>
              </w:rPr>
            </w:pPr>
          </w:p>
        </w:tc>
        <w:tc>
          <w:tcPr>
            <w:tcW w:w="769" w:type="pct"/>
            <w:vMerge w:val="continue"/>
            <w:noWrap w:val="0"/>
            <w:vAlign w:val="center"/>
          </w:tcPr>
          <w:p w14:paraId="079F708C">
            <w:pPr>
              <w:pStyle w:val="32"/>
              <w:bidi w:val="0"/>
              <w:rPr>
                <w:rFonts w:hint="eastAsia"/>
                <w:lang w:val="en-US" w:eastAsia="zh-CN"/>
              </w:rPr>
            </w:pPr>
          </w:p>
        </w:tc>
        <w:tc>
          <w:tcPr>
            <w:tcW w:w="770" w:type="pct"/>
            <w:vMerge w:val="continue"/>
            <w:noWrap w:val="0"/>
            <w:vAlign w:val="center"/>
          </w:tcPr>
          <w:p w14:paraId="635EFD59">
            <w:pPr>
              <w:pStyle w:val="32"/>
              <w:bidi w:val="0"/>
              <w:rPr>
                <w:rFonts w:hint="eastAsia"/>
                <w:lang w:val="en-US" w:eastAsia="zh-CN"/>
              </w:rPr>
            </w:pPr>
          </w:p>
        </w:tc>
      </w:tr>
      <w:tr w14:paraId="1CA68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9FFD09B">
            <w:pPr>
              <w:pStyle w:val="32"/>
              <w:bidi w:val="0"/>
              <w:rPr>
                <w:rFonts w:hint="eastAsia"/>
                <w:lang w:val="en-US" w:eastAsia="zh-CN"/>
              </w:rPr>
            </w:pPr>
          </w:p>
        </w:tc>
        <w:tc>
          <w:tcPr>
            <w:tcW w:w="694" w:type="pct"/>
            <w:vMerge w:val="continue"/>
            <w:noWrap w:val="0"/>
            <w:vAlign w:val="center"/>
          </w:tcPr>
          <w:p w14:paraId="79E2294B">
            <w:pPr>
              <w:pStyle w:val="32"/>
              <w:bidi w:val="0"/>
              <w:rPr>
                <w:rFonts w:hint="default"/>
                <w:lang w:val="en-US" w:eastAsia="zh-CN"/>
              </w:rPr>
            </w:pPr>
          </w:p>
        </w:tc>
        <w:tc>
          <w:tcPr>
            <w:tcW w:w="495" w:type="pct"/>
            <w:vMerge w:val="continue"/>
            <w:noWrap w:val="0"/>
            <w:vAlign w:val="bottom"/>
          </w:tcPr>
          <w:p w14:paraId="49EC8D68">
            <w:pPr>
              <w:pStyle w:val="32"/>
              <w:bidi w:val="0"/>
              <w:rPr>
                <w:rFonts w:hint="default"/>
                <w:lang w:val="en-US" w:eastAsia="zh-CN"/>
              </w:rPr>
            </w:pPr>
          </w:p>
        </w:tc>
        <w:tc>
          <w:tcPr>
            <w:tcW w:w="1637" w:type="dxa"/>
            <w:noWrap w:val="0"/>
            <w:vAlign w:val="center"/>
          </w:tcPr>
          <w:p w14:paraId="7718232D">
            <w:pPr>
              <w:pStyle w:val="32"/>
              <w:bidi w:val="0"/>
              <w:rPr>
                <w:rFonts w:hint="eastAsia"/>
                <w:lang w:val="en-US" w:eastAsia="zh-CN"/>
              </w:rPr>
            </w:pPr>
            <w:r>
              <w:rPr>
                <w:rFonts w:hint="default"/>
                <w:lang w:val="en-US" w:eastAsia="zh-CN"/>
              </w:rPr>
              <w:t>65</w:t>
            </w:r>
          </w:p>
        </w:tc>
        <w:tc>
          <w:tcPr>
            <w:tcW w:w="769" w:type="pct"/>
            <w:vMerge w:val="continue"/>
            <w:noWrap w:val="0"/>
            <w:vAlign w:val="center"/>
          </w:tcPr>
          <w:p w14:paraId="6BACA7EC">
            <w:pPr>
              <w:pStyle w:val="32"/>
              <w:bidi w:val="0"/>
              <w:rPr>
                <w:rFonts w:hint="eastAsia"/>
                <w:lang w:val="en-US" w:eastAsia="zh-CN"/>
              </w:rPr>
            </w:pPr>
          </w:p>
        </w:tc>
        <w:tc>
          <w:tcPr>
            <w:tcW w:w="769" w:type="pct"/>
            <w:vMerge w:val="continue"/>
            <w:noWrap w:val="0"/>
            <w:vAlign w:val="center"/>
          </w:tcPr>
          <w:p w14:paraId="1ED78313">
            <w:pPr>
              <w:pStyle w:val="32"/>
              <w:bidi w:val="0"/>
              <w:rPr>
                <w:rFonts w:hint="eastAsia"/>
                <w:lang w:val="en-US" w:eastAsia="zh-CN"/>
              </w:rPr>
            </w:pPr>
          </w:p>
        </w:tc>
        <w:tc>
          <w:tcPr>
            <w:tcW w:w="770" w:type="pct"/>
            <w:vMerge w:val="continue"/>
            <w:noWrap w:val="0"/>
            <w:vAlign w:val="center"/>
          </w:tcPr>
          <w:p w14:paraId="577489D2">
            <w:pPr>
              <w:pStyle w:val="32"/>
              <w:bidi w:val="0"/>
              <w:rPr>
                <w:rFonts w:hint="eastAsia"/>
                <w:lang w:val="en-US" w:eastAsia="zh-CN"/>
              </w:rPr>
            </w:pPr>
          </w:p>
        </w:tc>
      </w:tr>
      <w:tr w14:paraId="311A9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5CCC57D9">
            <w:pPr>
              <w:pStyle w:val="32"/>
              <w:bidi w:val="0"/>
              <w:rPr>
                <w:rFonts w:hint="eastAsia" w:eastAsia="宋体"/>
                <w:lang w:val="en-US" w:eastAsia="zh-CN"/>
              </w:rPr>
            </w:pPr>
            <w:r>
              <w:rPr>
                <w:rFonts w:hint="eastAsia"/>
                <w:lang w:val="en-US" w:eastAsia="zh-CN"/>
              </w:rPr>
              <w:t>5</w:t>
            </w:r>
          </w:p>
        </w:tc>
        <w:tc>
          <w:tcPr>
            <w:tcW w:w="694" w:type="pct"/>
            <w:vMerge w:val="restart"/>
            <w:noWrap w:val="0"/>
            <w:vAlign w:val="center"/>
          </w:tcPr>
          <w:p w14:paraId="1471E5F5">
            <w:pPr>
              <w:pStyle w:val="32"/>
              <w:bidi w:val="0"/>
              <w:rPr>
                <w:rFonts w:hint="default"/>
                <w:lang w:val="en-US" w:eastAsia="zh-CN"/>
              </w:rPr>
            </w:pPr>
            <w:r>
              <w:rPr>
                <w:rFonts w:hint="eastAsia"/>
                <w:lang w:val="en-US" w:eastAsia="zh-CN"/>
              </w:rPr>
              <w:t>3.0022</w:t>
            </w:r>
          </w:p>
        </w:tc>
        <w:tc>
          <w:tcPr>
            <w:tcW w:w="495" w:type="pct"/>
            <w:vMerge w:val="restart"/>
            <w:noWrap w:val="0"/>
            <w:vAlign w:val="center"/>
          </w:tcPr>
          <w:p w14:paraId="7BE85264">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E0C7082">
            <w:pPr>
              <w:pStyle w:val="32"/>
              <w:bidi w:val="0"/>
              <w:rPr>
                <w:rFonts w:hint="eastAsia"/>
                <w:lang w:val="en-US" w:eastAsia="zh-CN"/>
              </w:rPr>
            </w:pPr>
            <w:r>
              <w:rPr>
                <w:rFonts w:hint="default"/>
                <w:lang w:val="en-US" w:eastAsia="zh-CN"/>
              </w:rPr>
              <w:t>64</w:t>
            </w:r>
          </w:p>
        </w:tc>
        <w:tc>
          <w:tcPr>
            <w:tcW w:w="769" w:type="pct"/>
            <w:vMerge w:val="restart"/>
            <w:noWrap w:val="0"/>
            <w:vAlign w:val="center"/>
          </w:tcPr>
          <w:p w14:paraId="08EEC25D">
            <w:pPr>
              <w:pStyle w:val="32"/>
              <w:bidi w:val="0"/>
              <w:rPr>
                <w:rFonts w:hint="default"/>
                <w:lang w:val="en-US" w:eastAsia="zh-CN"/>
              </w:rPr>
            </w:pPr>
            <w:r>
              <w:rPr>
                <w:rFonts w:hint="eastAsia"/>
                <w:lang w:val="en-US" w:eastAsia="zh-CN"/>
              </w:rPr>
              <w:t>7.4</w:t>
            </w:r>
          </w:p>
        </w:tc>
        <w:tc>
          <w:tcPr>
            <w:tcW w:w="769" w:type="pct"/>
            <w:vMerge w:val="continue"/>
            <w:noWrap w:val="0"/>
            <w:vAlign w:val="center"/>
          </w:tcPr>
          <w:p w14:paraId="314F4DC5">
            <w:pPr>
              <w:pStyle w:val="32"/>
              <w:bidi w:val="0"/>
              <w:rPr>
                <w:rFonts w:hint="eastAsia"/>
                <w:lang w:val="en-US" w:eastAsia="zh-CN"/>
              </w:rPr>
            </w:pPr>
          </w:p>
        </w:tc>
        <w:tc>
          <w:tcPr>
            <w:tcW w:w="770" w:type="pct"/>
            <w:vMerge w:val="continue"/>
            <w:noWrap w:val="0"/>
            <w:vAlign w:val="center"/>
          </w:tcPr>
          <w:p w14:paraId="7FC74F3E">
            <w:pPr>
              <w:pStyle w:val="32"/>
              <w:bidi w:val="0"/>
              <w:rPr>
                <w:rFonts w:hint="eastAsia"/>
                <w:lang w:val="en-US" w:eastAsia="zh-CN"/>
              </w:rPr>
            </w:pPr>
          </w:p>
        </w:tc>
      </w:tr>
      <w:tr w14:paraId="4997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EC02545">
            <w:pPr>
              <w:pStyle w:val="32"/>
              <w:bidi w:val="0"/>
              <w:rPr>
                <w:rFonts w:hint="eastAsia"/>
                <w:lang w:val="en-US" w:eastAsia="zh-CN"/>
              </w:rPr>
            </w:pPr>
          </w:p>
        </w:tc>
        <w:tc>
          <w:tcPr>
            <w:tcW w:w="694" w:type="pct"/>
            <w:vMerge w:val="continue"/>
            <w:noWrap w:val="0"/>
            <w:vAlign w:val="center"/>
          </w:tcPr>
          <w:p w14:paraId="41EDA3D7">
            <w:pPr>
              <w:pStyle w:val="32"/>
              <w:bidi w:val="0"/>
              <w:rPr>
                <w:rFonts w:hint="default"/>
                <w:lang w:val="en-US" w:eastAsia="zh-CN"/>
              </w:rPr>
            </w:pPr>
          </w:p>
        </w:tc>
        <w:tc>
          <w:tcPr>
            <w:tcW w:w="495" w:type="pct"/>
            <w:vMerge w:val="continue"/>
            <w:noWrap w:val="0"/>
            <w:vAlign w:val="bottom"/>
          </w:tcPr>
          <w:p w14:paraId="3220908C">
            <w:pPr>
              <w:pStyle w:val="32"/>
              <w:bidi w:val="0"/>
              <w:rPr>
                <w:rFonts w:hint="default"/>
                <w:lang w:val="en-US" w:eastAsia="zh-CN"/>
              </w:rPr>
            </w:pPr>
          </w:p>
        </w:tc>
        <w:tc>
          <w:tcPr>
            <w:tcW w:w="1637" w:type="dxa"/>
            <w:noWrap w:val="0"/>
            <w:vAlign w:val="center"/>
          </w:tcPr>
          <w:p w14:paraId="05C2BD4B">
            <w:pPr>
              <w:pStyle w:val="32"/>
              <w:bidi w:val="0"/>
              <w:rPr>
                <w:rFonts w:hint="eastAsia"/>
                <w:lang w:val="en-US" w:eastAsia="zh-CN"/>
              </w:rPr>
            </w:pPr>
            <w:r>
              <w:rPr>
                <w:rFonts w:hint="default"/>
                <w:lang w:val="en-US" w:eastAsia="zh-CN"/>
              </w:rPr>
              <w:t>77</w:t>
            </w:r>
          </w:p>
        </w:tc>
        <w:tc>
          <w:tcPr>
            <w:tcW w:w="769" w:type="pct"/>
            <w:vMerge w:val="continue"/>
            <w:noWrap w:val="0"/>
            <w:vAlign w:val="bottom"/>
          </w:tcPr>
          <w:p w14:paraId="0D95AE23">
            <w:pPr>
              <w:pStyle w:val="32"/>
              <w:bidi w:val="0"/>
              <w:rPr>
                <w:rFonts w:hint="eastAsia"/>
                <w:lang w:val="en-US" w:eastAsia="zh-CN"/>
              </w:rPr>
            </w:pPr>
          </w:p>
        </w:tc>
        <w:tc>
          <w:tcPr>
            <w:tcW w:w="769" w:type="pct"/>
            <w:vMerge w:val="continue"/>
            <w:noWrap w:val="0"/>
            <w:vAlign w:val="bottom"/>
          </w:tcPr>
          <w:p w14:paraId="2B24B542">
            <w:pPr>
              <w:pStyle w:val="32"/>
              <w:bidi w:val="0"/>
              <w:rPr>
                <w:rFonts w:hint="eastAsia"/>
                <w:lang w:val="en-US" w:eastAsia="zh-CN"/>
              </w:rPr>
            </w:pPr>
          </w:p>
        </w:tc>
        <w:tc>
          <w:tcPr>
            <w:tcW w:w="770" w:type="pct"/>
            <w:vMerge w:val="continue"/>
            <w:noWrap w:val="0"/>
            <w:vAlign w:val="bottom"/>
          </w:tcPr>
          <w:p w14:paraId="2B858A97">
            <w:pPr>
              <w:pStyle w:val="32"/>
              <w:bidi w:val="0"/>
              <w:rPr>
                <w:rFonts w:hint="eastAsia"/>
                <w:lang w:val="en-US" w:eastAsia="zh-CN"/>
              </w:rPr>
            </w:pPr>
          </w:p>
        </w:tc>
      </w:tr>
      <w:tr w14:paraId="78BC5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730C0EC">
            <w:pPr>
              <w:pStyle w:val="32"/>
              <w:bidi w:val="0"/>
              <w:rPr>
                <w:rFonts w:hint="eastAsia"/>
                <w:lang w:val="en-US" w:eastAsia="zh-CN"/>
              </w:rPr>
            </w:pPr>
          </w:p>
        </w:tc>
        <w:tc>
          <w:tcPr>
            <w:tcW w:w="694" w:type="pct"/>
            <w:vMerge w:val="continue"/>
            <w:noWrap w:val="0"/>
            <w:vAlign w:val="center"/>
          </w:tcPr>
          <w:p w14:paraId="3647A068">
            <w:pPr>
              <w:pStyle w:val="32"/>
              <w:bidi w:val="0"/>
              <w:rPr>
                <w:rFonts w:hint="default"/>
                <w:lang w:val="en-US" w:eastAsia="zh-CN"/>
              </w:rPr>
            </w:pPr>
          </w:p>
        </w:tc>
        <w:tc>
          <w:tcPr>
            <w:tcW w:w="495" w:type="pct"/>
            <w:vMerge w:val="continue"/>
            <w:noWrap w:val="0"/>
            <w:vAlign w:val="bottom"/>
          </w:tcPr>
          <w:p w14:paraId="6A7F22D1">
            <w:pPr>
              <w:pStyle w:val="32"/>
              <w:bidi w:val="0"/>
              <w:rPr>
                <w:rFonts w:hint="default"/>
                <w:lang w:val="en-US" w:eastAsia="zh-CN"/>
              </w:rPr>
            </w:pPr>
          </w:p>
        </w:tc>
        <w:tc>
          <w:tcPr>
            <w:tcW w:w="1637" w:type="dxa"/>
            <w:noWrap w:val="0"/>
            <w:vAlign w:val="center"/>
          </w:tcPr>
          <w:p w14:paraId="584E7FFF">
            <w:pPr>
              <w:pStyle w:val="32"/>
              <w:bidi w:val="0"/>
              <w:rPr>
                <w:rFonts w:hint="eastAsia"/>
                <w:lang w:val="en-US" w:eastAsia="zh-CN"/>
              </w:rPr>
            </w:pPr>
            <w:r>
              <w:rPr>
                <w:rFonts w:hint="default"/>
                <w:lang w:val="en-US" w:eastAsia="zh-CN"/>
              </w:rPr>
              <w:t>81</w:t>
            </w:r>
          </w:p>
        </w:tc>
        <w:tc>
          <w:tcPr>
            <w:tcW w:w="769" w:type="pct"/>
            <w:vMerge w:val="continue"/>
            <w:noWrap w:val="0"/>
            <w:vAlign w:val="bottom"/>
          </w:tcPr>
          <w:p w14:paraId="19FBC569">
            <w:pPr>
              <w:pStyle w:val="32"/>
              <w:bidi w:val="0"/>
              <w:rPr>
                <w:rFonts w:hint="eastAsia"/>
                <w:lang w:val="en-US" w:eastAsia="zh-CN"/>
              </w:rPr>
            </w:pPr>
          </w:p>
        </w:tc>
        <w:tc>
          <w:tcPr>
            <w:tcW w:w="769" w:type="pct"/>
            <w:vMerge w:val="continue"/>
            <w:noWrap w:val="0"/>
            <w:vAlign w:val="bottom"/>
          </w:tcPr>
          <w:p w14:paraId="70F35CE4">
            <w:pPr>
              <w:pStyle w:val="32"/>
              <w:bidi w:val="0"/>
              <w:rPr>
                <w:rFonts w:hint="eastAsia"/>
                <w:lang w:val="en-US" w:eastAsia="zh-CN"/>
              </w:rPr>
            </w:pPr>
          </w:p>
        </w:tc>
        <w:tc>
          <w:tcPr>
            <w:tcW w:w="770" w:type="pct"/>
            <w:vMerge w:val="continue"/>
            <w:noWrap w:val="0"/>
            <w:vAlign w:val="bottom"/>
          </w:tcPr>
          <w:p w14:paraId="0CAC9715">
            <w:pPr>
              <w:pStyle w:val="32"/>
              <w:bidi w:val="0"/>
              <w:rPr>
                <w:rFonts w:hint="eastAsia"/>
                <w:lang w:val="en-US" w:eastAsia="zh-CN"/>
              </w:rPr>
            </w:pPr>
          </w:p>
        </w:tc>
      </w:tr>
    </w:tbl>
    <w:p w14:paraId="19EC38D9">
      <w:pPr>
        <w:pStyle w:val="11"/>
        <w:pageBreakBefore w:val="0"/>
        <w:kinsoku/>
        <w:topLinePunct w:val="0"/>
        <w:bidi w:val="0"/>
        <w:adjustRightInd/>
        <w:snapToGrid/>
        <w:spacing w:line="360" w:lineRule="auto"/>
        <w:rPr>
          <w:rFonts w:hint="default" w:ascii="Times New Roman" w:hAnsi="Times New Roman" w:eastAsia="宋体" w:cs="Times New Roman"/>
        </w:rPr>
      </w:pPr>
      <w:bookmarkStart w:id="11" w:name="_Ref25859"/>
    </w:p>
    <w:p w14:paraId="4AB1607D">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bookmarkEnd w:id="11"/>
      <w:r>
        <w:rPr>
          <w:rFonts w:hint="default" w:ascii="Times New Roman" w:hAnsi="Times New Roman" w:eastAsia="宋体" w:cs="Times New Roman"/>
        </w:rPr>
        <w:t xml:space="preserve">  </w:t>
      </w:r>
      <w:r>
        <w:rPr>
          <w:rFonts w:hint="eastAsia" w:ascii="Times New Roman" w:hAnsi="Times New Roman" w:cs="Times New Roman"/>
          <w:lang w:val="en-US" w:eastAsia="zh-CN"/>
        </w:rPr>
        <w:t>100亿CFU/g</w:t>
      </w:r>
      <w:r>
        <w:rPr>
          <w:rFonts w:hint="eastAsia" w:ascii="Times New Roman" w:hAnsi="Times New Roman" w:cs="Times New Roman"/>
          <w:lang w:eastAsia="zh-CN"/>
        </w:rPr>
        <w:t>解淀粉芽孢杆菌可湿性粉剂</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75BC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92C05A2">
            <w:pPr>
              <w:pStyle w:val="32"/>
              <w:bidi w:val="0"/>
              <w:rPr>
                <w:rFonts w:hint="eastAsia"/>
              </w:rPr>
            </w:pPr>
            <w:r>
              <w:rPr>
                <w:rFonts w:hint="eastAsia"/>
                <w:lang w:val="en-US" w:eastAsia="zh-CN"/>
              </w:rPr>
              <w:t>编号</w:t>
            </w:r>
          </w:p>
        </w:tc>
        <w:tc>
          <w:tcPr>
            <w:tcW w:w="694" w:type="pct"/>
            <w:noWrap w:val="0"/>
            <w:vAlign w:val="center"/>
          </w:tcPr>
          <w:p w14:paraId="5E629D36">
            <w:pPr>
              <w:pStyle w:val="32"/>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10EAFDFA">
            <w:pPr>
              <w:pStyle w:val="32"/>
              <w:bidi w:val="0"/>
              <w:rPr>
                <w:rFonts w:hint="default"/>
                <w:lang w:val="en-US" w:eastAsia="zh-CN"/>
              </w:rPr>
            </w:pPr>
            <w:r>
              <w:rPr>
                <w:rFonts w:hint="eastAsia"/>
                <w:lang w:val="en-US" w:eastAsia="zh-CN"/>
              </w:rPr>
              <w:t>稀释度</w:t>
            </w:r>
          </w:p>
        </w:tc>
        <w:tc>
          <w:tcPr>
            <w:tcW w:w="855" w:type="pct"/>
            <w:noWrap w:val="0"/>
            <w:vAlign w:val="center"/>
          </w:tcPr>
          <w:p w14:paraId="6D4FA88A">
            <w:pPr>
              <w:pStyle w:val="32"/>
              <w:bidi w:val="0"/>
              <w:rPr>
                <w:rFonts w:hint="default"/>
                <w:lang w:val="en-US" w:eastAsia="zh-CN"/>
              </w:rPr>
            </w:pPr>
            <w:r>
              <w:rPr>
                <w:rFonts w:hint="eastAsia"/>
                <w:lang w:val="en-US" w:eastAsia="zh-CN"/>
              </w:rPr>
              <w:t>CFU</w:t>
            </w:r>
          </w:p>
        </w:tc>
        <w:tc>
          <w:tcPr>
            <w:tcW w:w="769" w:type="pct"/>
            <w:noWrap w:val="0"/>
            <w:vAlign w:val="center"/>
          </w:tcPr>
          <w:p w14:paraId="5EA5BAE0">
            <w:pPr>
              <w:pStyle w:val="32"/>
              <w:bidi w:val="0"/>
              <w:rPr>
                <w:rFonts w:hint="default"/>
                <w:lang w:val="en-US" w:eastAsia="zh-CN"/>
              </w:rPr>
            </w:pPr>
            <w:r>
              <w:rPr>
                <w:rFonts w:hint="eastAsia"/>
                <w:lang w:val="en-US" w:eastAsia="zh-CN"/>
              </w:rPr>
              <w:t>活芽孢数，1010CFU/g</w:t>
            </w:r>
          </w:p>
        </w:tc>
        <w:tc>
          <w:tcPr>
            <w:tcW w:w="769" w:type="pct"/>
            <w:noWrap w:val="0"/>
            <w:vAlign w:val="center"/>
          </w:tcPr>
          <w:p w14:paraId="1EE70977">
            <w:pPr>
              <w:pStyle w:val="32"/>
              <w:bidi w:val="0"/>
              <w:rPr>
                <w:rFonts w:hint="default"/>
                <w:lang w:val="en-US" w:eastAsia="zh-CN"/>
              </w:rPr>
            </w:pPr>
            <w:r>
              <w:rPr>
                <w:rFonts w:hint="eastAsia"/>
                <w:lang w:val="en-US" w:eastAsia="zh-CN"/>
              </w:rPr>
              <w:t>均值，1010CFU/g</w:t>
            </w:r>
          </w:p>
        </w:tc>
        <w:tc>
          <w:tcPr>
            <w:tcW w:w="770" w:type="pct"/>
            <w:noWrap w:val="0"/>
            <w:vAlign w:val="center"/>
          </w:tcPr>
          <w:p w14:paraId="11AA72CF">
            <w:pPr>
              <w:pStyle w:val="32"/>
              <w:bidi w:val="0"/>
              <w:rPr>
                <w:rFonts w:hint="eastAsia"/>
                <w:lang w:val="en-US" w:eastAsia="zh-CN"/>
              </w:rPr>
            </w:pPr>
            <w:r>
              <w:rPr>
                <w:rFonts w:hint="eastAsia"/>
                <w:lang w:val="en-US" w:eastAsia="zh-CN"/>
              </w:rPr>
              <w:t>最大相对差，</w:t>
            </w:r>
            <w:r>
              <w:rPr>
                <w:rFonts w:hint="default"/>
                <w:lang w:val="en-US" w:eastAsia="zh-CN"/>
              </w:rPr>
              <w:t>%</w:t>
            </w:r>
          </w:p>
        </w:tc>
      </w:tr>
      <w:tr w14:paraId="5DDA5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1ECD1A14">
            <w:pPr>
              <w:pStyle w:val="32"/>
              <w:bidi w:val="0"/>
              <w:rPr>
                <w:rFonts w:hint="eastAsia"/>
                <w:lang w:val="en-US" w:eastAsia="zh-CN"/>
              </w:rPr>
            </w:pPr>
            <w:r>
              <w:rPr>
                <w:rFonts w:hint="eastAsia"/>
                <w:lang w:val="en-US" w:eastAsia="zh-CN"/>
              </w:rPr>
              <w:t>1</w:t>
            </w:r>
          </w:p>
        </w:tc>
        <w:tc>
          <w:tcPr>
            <w:tcW w:w="694" w:type="pct"/>
            <w:vMerge w:val="restart"/>
            <w:noWrap w:val="0"/>
            <w:vAlign w:val="center"/>
          </w:tcPr>
          <w:p w14:paraId="7F665F7A">
            <w:pPr>
              <w:pStyle w:val="32"/>
              <w:bidi w:val="0"/>
              <w:rPr>
                <w:rFonts w:hint="default"/>
                <w:lang w:val="en-US"/>
              </w:rPr>
            </w:pPr>
            <w:r>
              <w:rPr>
                <w:rFonts w:hint="eastAsia"/>
                <w:lang w:val="en-US" w:eastAsia="zh-CN"/>
              </w:rPr>
              <w:t>3.0002</w:t>
            </w:r>
          </w:p>
        </w:tc>
        <w:tc>
          <w:tcPr>
            <w:tcW w:w="495" w:type="pct"/>
            <w:vMerge w:val="restart"/>
            <w:noWrap w:val="0"/>
            <w:vAlign w:val="center"/>
          </w:tcPr>
          <w:p w14:paraId="21CE834A">
            <w:pPr>
              <w:pStyle w:val="32"/>
              <w:bidi w:val="0"/>
              <w:rPr>
                <w:rFonts w:hint="default"/>
              </w:rPr>
            </w:pPr>
            <w:r>
              <w:rPr>
                <w:rFonts w:hint="eastAsia"/>
                <w:lang w:val="en-US" w:eastAsia="zh-CN"/>
              </w:rPr>
              <w:t>10</w:t>
            </w:r>
            <w:r>
              <w:rPr>
                <w:rFonts w:hint="eastAsia"/>
                <w:vertAlign w:val="superscript"/>
                <w:lang w:val="en-US" w:eastAsia="zh-CN"/>
              </w:rPr>
              <w:t>-7</w:t>
            </w:r>
            <w:r>
              <w:rPr>
                <w:rFonts w:hint="default"/>
                <w:vertAlign w:val="superscript"/>
                <w:lang w:val="en-US" w:eastAsia="zh-CN"/>
              </w:rPr>
              <w:t xml:space="preserve"> </w:t>
            </w:r>
          </w:p>
        </w:tc>
        <w:tc>
          <w:tcPr>
            <w:tcW w:w="1637" w:type="dxa"/>
            <w:noWrap w:val="0"/>
            <w:vAlign w:val="center"/>
          </w:tcPr>
          <w:p w14:paraId="57DEA829">
            <w:pPr>
              <w:pStyle w:val="32"/>
              <w:bidi w:val="0"/>
              <w:rPr>
                <w:rFonts w:hint="eastAsia"/>
                <w:lang w:val="en-US" w:eastAsia="zh-CN"/>
              </w:rPr>
            </w:pPr>
            <w:r>
              <w:rPr>
                <w:rFonts w:hint="default"/>
                <w:lang w:val="en-US" w:eastAsia="zh-CN"/>
              </w:rPr>
              <w:t>80</w:t>
            </w:r>
          </w:p>
        </w:tc>
        <w:tc>
          <w:tcPr>
            <w:tcW w:w="769" w:type="pct"/>
            <w:vMerge w:val="restart"/>
            <w:noWrap w:val="0"/>
            <w:vAlign w:val="center"/>
          </w:tcPr>
          <w:p w14:paraId="71360DA2">
            <w:pPr>
              <w:pStyle w:val="32"/>
              <w:bidi w:val="0"/>
              <w:rPr>
                <w:rFonts w:hint="default"/>
                <w:lang w:val="en-US" w:eastAsia="zh-CN"/>
              </w:rPr>
            </w:pPr>
            <w:r>
              <w:rPr>
                <w:rFonts w:hint="eastAsia"/>
                <w:lang w:val="en-US" w:eastAsia="zh-CN"/>
              </w:rPr>
              <w:t>8.0</w:t>
            </w:r>
          </w:p>
        </w:tc>
        <w:tc>
          <w:tcPr>
            <w:tcW w:w="769" w:type="pct"/>
            <w:vMerge w:val="restart"/>
            <w:noWrap w:val="0"/>
            <w:vAlign w:val="center"/>
          </w:tcPr>
          <w:p w14:paraId="496DB5A1">
            <w:pPr>
              <w:pStyle w:val="32"/>
              <w:bidi w:val="0"/>
              <w:rPr>
                <w:rFonts w:hint="default"/>
                <w:lang w:val="en-US" w:eastAsia="zh-CN"/>
              </w:rPr>
            </w:pPr>
            <w:r>
              <w:rPr>
                <w:rFonts w:hint="eastAsia"/>
                <w:lang w:val="en-US" w:eastAsia="zh-CN"/>
              </w:rPr>
              <w:t>8.9</w:t>
            </w:r>
          </w:p>
        </w:tc>
        <w:tc>
          <w:tcPr>
            <w:tcW w:w="770" w:type="pct"/>
            <w:vMerge w:val="restart"/>
            <w:noWrap w:val="0"/>
            <w:vAlign w:val="center"/>
          </w:tcPr>
          <w:p w14:paraId="1CB27277">
            <w:pPr>
              <w:pStyle w:val="32"/>
              <w:bidi w:val="0"/>
              <w:rPr>
                <w:rFonts w:hint="default"/>
                <w:lang w:val="en-US" w:eastAsia="zh-CN"/>
              </w:rPr>
            </w:pPr>
            <w:r>
              <w:rPr>
                <w:rFonts w:hint="eastAsia"/>
                <w:lang w:val="en-US" w:eastAsia="zh-CN"/>
              </w:rPr>
              <w:t>18</w:t>
            </w:r>
          </w:p>
        </w:tc>
      </w:tr>
      <w:tr w14:paraId="29B3E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0CB93C7">
            <w:pPr>
              <w:pStyle w:val="32"/>
              <w:bidi w:val="0"/>
              <w:rPr>
                <w:rFonts w:hint="eastAsia"/>
                <w:lang w:val="en-US" w:eastAsia="zh-CN"/>
              </w:rPr>
            </w:pPr>
          </w:p>
        </w:tc>
        <w:tc>
          <w:tcPr>
            <w:tcW w:w="694" w:type="pct"/>
            <w:vMerge w:val="continue"/>
            <w:noWrap w:val="0"/>
            <w:vAlign w:val="center"/>
          </w:tcPr>
          <w:p w14:paraId="0860082F">
            <w:pPr>
              <w:pStyle w:val="32"/>
              <w:bidi w:val="0"/>
              <w:rPr>
                <w:rFonts w:hint="default"/>
                <w:lang w:val="en-US" w:eastAsia="zh-CN"/>
              </w:rPr>
            </w:pPr>
          </w:p>
        </w:tc>
        <w:tc>
          <w:tcPr>
            <w:tcW w:w="495" w:type="pct"/>
            <w:vMerge w:val="continue"/>
            <w:noWrap w:val="0"/>
            <w:vAlign w:val="bottom"/>
          </w:tcPr>
          <w:p w14:paraId="223FAD56">
            <w:pPr>
              <w:pStyle w:val="32"/>
              <w:bidi w:val="0"/>
              <w:rPr>
                <w:rFonts w:hint="default"/>
                <w:lang w:val="en-US" w:eastAsia="zh-CN"/>
              </w:rPr>
            </w:pPr>
          </w:p>
        </w:tc>
        <w:tc>
          <w:tcPr>
            <w:tcW w:w="1637" w:type="dxa"/>
            <w:noWrap w:val="0"/>
            <w:vAlign w:val="center"/>
          </w:tcPr>
          <w:p w14:paraId="18CC827D">
            <w:pPr>
              <w:pStyle w:val="32"/>
              <w:bidi w:val="0"/>
              <w:rPr>
                <w:rFonts w:hint="eastAsia"/>
                <w:lang w:val="en-US" w:eastAsia="zh-CN"/>
              </w:rPr>
            </w:pPr>
            <w:r>
              <w:rPr>
                <w:rFonts w:hint="default"/>
                <w:lang w:val="en-US" w:eastAsia="zh-CN"/>
              </w:rPr>
              <w:t>75</w:t>
            </w:r>
          </w:p>
        </w:tc>
        <w:tc>
          <w:tcPr>
            <w:tcW w:w="769" w:type="pct"/>
            <w:vMerge w:val="continue"/>
            <w:noWrap w:val="0"/>
            <w:vAlign w:val="center"/>
          </w:tcPr>
          <w:p w14:paraId="7749C5FC">
            <w:pPr>
              <w:pStyle w:val="32"/>
              <w:bidi w:val="0"/>
              <w:rPr>
                <w:rFonts w:hint="eastAsia"/>
                <w:lang w:val="en-US" w:eastAsia="zh-CN"/>
              </w:rPr>
            </w:pPr>
          </w:p>
        </w:tc>
        <w:tc>
          <w:tcPr>
            <w:tcW w:w="769" w:type="pct"/>
            <w:vMerge w:val="continue"/>
            <w:noWrap w:val="0"/>
            <w:vAlign w:val="center"/>
          </w:tcPr>
          <w:p w14:paraId="2901969F">
            <w:pPr>
              <w:pStyle w:val="32"/>
              <w:bidi w:val="0"/>
              <w:rPr>
                <w:rFonts w:hint="eastAsia"/>
                <w:lang w:val="en-US" w:eastAsia="zh-CN"/>
              </w:rPr>
            </w:pPr>
          </w:p>
        </w:tc>
        <w:tc>
          <w:tcPr>
            <w:tcW w:w="770" w:type="pct"/>
            <w:vMerge w:val="continue"/>
            <w:noWrap w:val="0"/>
            <w:vAlign w:val="center"/>
          </w:tcPr>
          <w:p w14:paraId="0D2E3AD3">
            <w:pPr>
              <w:pStyle w:val="32"/>
              <w:bidi w:val="0"/>
              <w:rPr>
                <w:rFonts w:hint="eastAsia"/>
                <w:lang w:val="en-US" w:eastAsia="zh-CN"/>
              </w:rPr>
            </w:pPr>
          </w:p>
        </w:tc>
      </w:tr>
      <w:tr w14:paraId="24517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4CDFE76E">
            <w:pPr>
              <w:pStyle w:val="32"/>
              <w:bidi w:val="0"/>
              <w:rPr>
                <w:rFonts w:hint="eastAsia"/>
                <w:lang w:val="en-US" w:eastAsia="zh-CN"/>
              </w:rPr>
            </w:pPr>
          </w:p>
        </w:tc>
        <w:tc>
          <w:tcPr>
            <w:tcW w:w="694" w:type="pct"/>
            <w:vMerge w:val="continue"/>
            <w:noWrap w:val="0"/>
            <w:vAlign w:val="center"/>
          </w:tcPr>
          <w:p w14:paraId="64A82783">
            <w:pPr>
              <w:pStyle w:val="32"/>
              <w:bidi w:val="0"/>
              <w:rPr>
                <w:rFonts w:hint="default"/>
                <w:lang w:val="en-US" w:eastAsia="zh-CN"/>
              </w:rPr>
            </w:pPr>
          </w:p>
        </w:tc>
        <w:tc>
          <w:tcPr>
            <w:tcW w:w="495" w:type="pct"/>
            <w:vMerge w:val="continue"/>
            <w:noWrap w:val="0"/>
            <w:vAlign w:val="bottom"/>
          </w:tcPr>
          <w:p w14:paraId="15B42079">
            <w:pPr>
              <w:pStyle w:val="32"/>
              <w:bidi w:val="0"/>
              <w:rPr>
                <w:rFonts w:hint="default"/>
                <w:lang w:val="en-US" w:eastAsia="zh-CN"/>
              </w:rPr>
            </w:pPr>
          </w:p>
        </w:tc>
        <w:tc>
          <w:tcPr>
            <w:tcW w:w="1637" w:type="dxa"/>
            <w:noWrap w:val="0"/>
            <w:vAlign w:val="center"/>
          </w:tcPr>
          <w:p w14:paraId="305D75AA">
            <w:pPr>
              <w:pStyle w:val="32"/>
              <w:bidi w:val="0"/>
              <w:rPr>
                <w:rFonts w:hint="eastAsia"/>
                <w:lang w:val="en-US" w:eastAsia="zh-CN"/>
              </w:rPr>
            </w:pPr>
            <w:r>
              <w:rPr>
                <w:rFonts w:hint="default"/>
                <w:lang w:val="en-US" w:eastAsia="zh-CN"/>
              </w:rPr>
              <w:t>85</w:t>
            </w:r>
          </w:p>
        </w:tc>
        <w:tc>
          <w:tcPr>
            <w:tcW w:w="769" w:type="pct"/>
            <w:vMerge w:val="continue"/>
            <w:noWrap w:val="0"/>
            <w:vAlign w:val="center"/>
          </w:tcPr>
          <w:p w14:paraId="6B1EF139">
            <w:pPr>
              <w:pStyle w:val="32"/>
              <w:bidi w:val="0"/>
              <w:rPr>
                <w:rFonts w:hint="eastAsia"/>
                <w:lang w:val="en-US" w:eastAsia="zh-CN"/>
              </w:rPr>
            </w:pPr>
          </w:p>
        </w:tc>
        <w:tc>
          <w:tcPr>
            <w:tcW w:w="769" w:type="pct"/>
            <w:vMerge w:val="continue"/>
            <w:noWrap w:val="0"/>
            <w:vAlign w:val="center"/>
          </w:tcPr>
          <w:p w14:paraId="50D2B264">
            <w:pPr>
              <w:pStyle w:val="32"/>
              <w:bidi w:val="0"/>
              <w:rPr>
                <w:rFonts w:hint="eastAsia"/>
                <w:lang w:val="en-US" w:eastAsia="zh-CN"/>
              </w:rPr>
            </w:pPr>
          </w:p>
        </w:tc>
        <w:tc>
          <w:tcPr>
            <w:tcW w:w="770" w:type="pct"/>
            <w:vMerge w:val="continue"/>
            <w:noWrap w:val="0"/>
            <w:vAlign w:val="center"/>
          </w:tcPr>
          <w:p w14:paraId="226E3794">
            <w:pPr>
              <w:pStyle w:val="32"/>
              <w:bidi w:val="0"/>
              <w:rPr>
                <w:rFonts w:hint="eastAsia"/>
                <w:lang w:val="en-US" w:eastAsia="zh-CN"/>
              </w:rPr>
            </w:pPr>
          </w:p>
        </w:tc>
      </w:tr>
      <w:tr w14:paraId="4FF32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78291B30">
            <w:pPr>
              <w:pStyle w:val="32"/>
              <w:bidi w:val="0"/>
              <w:rPr>
                <w:rFonts w:hint="eastAsia"/>
                <w:lang w:val="en-US" w:eastAsia="zh-CN"/>
              </w:rPr>
            </w:pPr>
            <w:r>
              <w:rPr>
                <w:rFonts w:hint="eastAsia"/>
                <w:lang w:val="en-US" w:eastAsia="zh-CN"/>
              </w:rPr>
              <w:t>2</w:t>
            </w:r>
          </w:p>
        </w:tc>
        <w:tc>
          <w:tcPr>
            <w:tcW w:w="694" w:type="pct"/>
            <w:vMerge w:val="restart"/>
            <w:noWrap w:val="0"/>
            <w:vAlign w:val="center"/>
          </w:tcPr>
          <w:p w14:paraId="4D4C8107">
            <w:pPr>
              <w:pStyle w:val="32"/>
              <w:bidi w:val="0"/>
              <w:rPr>
                <w:rFonts w:hint="default"/>
                <w:lang w:val="en-US" w:eastAsia="zh-CN"/>
              </w:rPr>
            </w:pPr>
            <w:r>
              <w:rPr>
                <w:rFonts w:hint="eastAsia"/>
                <w:lang w:val="en-US" w:eastAsia="zh-CN"/>
              </w:rPr>
              <w:t>3.0017</w:t>
            </w:r>
          </w:p>
        </w:tc>
        <w:tc>
          <w:tcPr>
            <w:tcW w:w="948" w:type="dxa"/>
            <w:vMerge w:val="restart"/>
            <w:noWrap w:val="0"/>
            <w:vAlign w:val="center"/>
          </w:tcPr>
          <w:p w14:paraId="737170DA">
            <w:pPr>
              <w:pStyle w:val="32"/>
              <w:bidi w:val="0"/>
              <w:rPr>
                <w:rFonts w:hint="default"/>
                <w:lang w:val="en-US" w:eastAsia="zh-CN"/>
              </w:rPr>
            </w:pPr>
            <w:r>
              <w:rPr>
                <w:rFonts w:hint="eastAsia"/>
                <w:lang w:val="en-US" w:eastAsia="zh-CN"/>
              </w:rPr>
              <w:t>10</w:t>
            </w:r>
            <w:r>
              <w:rPr>
                <w:rFonts w:hint="eastAsia"/>
                <w:vertAlign w:val="superscript"/>
                <w:lang w:val="en-US" w:eastAsia="zh-CN"/>
              </w:rPr>
              <w:t>-7</w:t>
            </w:r>
            <w:r>
              <w:rPr>
                <w:rFonts w:hint="default"/>
                <w:lang w:val="en-US" w:eastAsia="zh-CN"/>
              </w:rPr>
              <w:t xml:space="preserve"> </w:t>
            </w:r>
          </w:p>
        </w:tc>
        <w:tc>
          <w:tcPr>
            <w:tcW w:w="1637" w:type="dxa"/>
            <w:noWrap w:val="0"/>
            <w:vAlign w:val="center"/>
          </w:tcPr>
          <w:p w14:paraId="7A05E3BA">
            <w:pPr>
              <w:pStyle w:val="32"/>
              <w:bidi w:val="0"/>
              <w:rPr>
                <w:rFonts w:hint="eastAsia"/>
                <w:lang w:val="en-US" w:eastAsia="zh-CN"/>
              </w:rPr>
            </w:pPr>
            <w:r>
              <w:rPr>
                <w:rFonts w:hint="default"/>
                <w:lang w:val="en-US" w:eastAsia="zh-CN"/>
              </w:rPr>
              <w:t>95</w:t>
            </w:r>
          </w:p>
        </w:tc>
        <w:tc>
          <w:tcPr>
            <w:tcW w:w="769" w:type="pct"/>
            <w:vMerge w:val="restart"/>
            <w:noWrap w:val="0"/>
            <w:vAlign w:val="center"/>
          </w:tcPr>
          <w:p w14:paraId="1FB37A51">
            <w:pPr>
              <w:pStyle w:val="32"/>
              <w:bidi w:val="0"/>
              <w:rPr>
                <w:rFonts w:hint="default"/>
                <w:lang w:val="en-US" w:eastAsia="zh-CN"/>
              </w:rPr>
            </w:pPr>
            <w:r>
              <w:rPr>
                <w:rFonts w:hint="eastAsia"/>
                <w:lang w:val="en-US" w:eastAsia="zh-CN"/>
              </w:rPr>
              <w:t>8.4</w:t>
            </w:r>
          </w:p>
        </w:tc>
        <w:tc>
          <w:tcPr>
            <w:tcW w:w="769" w:type="pct"/>
            <w:vMerge w:val="continue"/>
            <w:noWrap w:val="0"/>
            <w:vAlign w:val="center"/>
          </w:tcPr>
          <w:p w14:paraId="6A990A8B">
            <w:pPr>
              <w:pStyle w:val="32"/>
              <w:bidi w:val="0"/>
              <w:rPr>
                <w:rFonts w:hint="eastAsia"/>
                <w:lang w:val="en-US" w:eastAsia="zh-CN"/>
              </w:rPr>
            </w:pPr>
          </w:p>
        </w:tc>
        <w:tc>
          <w:tcPr>
            <w:tcW w:w="770" w:type="pct"/>
            <w:vMerge w:val="continue"/>
            <w:noWrap w:val="0"/>
            <w:vAlign w:val="center"/>
          </w:tcPr>
          <w:p w14:paraId="7080CF25">
            <w:pPr>
              <w:pStyle w:val="32"/>
              <w:bidi w:val="0"/>
              <w:rPr>
                <w:rFonts w:hint="eastAsia"/>
                <w:lang w:val="en-US" w:eastAsia="zh-CN"/>
              </w:rPr>
            </w:pPr>
          </w:p>
        </w:tc>
      </w:tr>
      <w:tr w14:paraId="4BEAF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DEDB080">
            <w:pPr>
              <w:pStyle w:val="32"/>
              <w:bidi w:val="0"/>
              <w:rPr>
                <w:rFonts w:hint="eastAsia"/>
                <w:lang w:val="en-US" w:eastAsia="zh-CN"/>
              </w:rPr>
            </w:pPr>
          </w:p>
        </w:tc>
        <w:tc>
          <w:tcPr>
            <w:tcW w:w="694" w:type="pct"/>
            <w:vMerge w:val="continue"/>
            <w:noWrap w:val="0"/>
            <w:vAlign w:val="center"/>
          </w:tcPr>
          <w:p w14:paraId="0D38D6EB">
            <w:pPr>
              <w:pStyle w:val="32"/>
              <w:bidi w:val="0"/>
              <w:rPr>
                <w:rFonts w:hint="default"/>
                <w:lang w:val="en-US" w:eastAsia="zh-CN"/>
              </w:rPr>
            </w:pPr>
          </w:p>
        </w:tc>
        <w:tc>
          <w:tcPr>
            <w:tcW w:w="495" w:type="pct"/>
            <w:vMerge w:val="continue"/>
            <w:noWrap w:val="0"/>
            <w:vAlign w:val="bottom"/>
          </w:tcPr>
          <w:p w14:paraId="60BD397F">
            <w:pPr>
              <w:pStyle w:val="32"/>
              <w:bidi w:val="0"/>
              <w:rPr>
                <w:rFonts w:hint="default"/>
                <w:lang w:val="en-US" w:eastAsia="zh-CN"/>
              </w:rPr>
            </w:pPr>
          </w:p>
        </w:tc>
        <w:tc>
          <w:tcPr>
            <w:tcW w:w="1637" w:type="dxa"/>
            <w:noWrap w:val="0"/>
            <w:vAlign w:val="center"/>
          </w:tcPr>
          <w:p w14:paraId="7521D004">
            <w:pPr>
              <w:pStyle w:val="32"/>
              <w:bidi w:val="0"/>
              <w:rPr>
                <w:rFonts w:hint="eastAsia"/>
                <w:lang w:val="en-US" w:eastAsia="zh-CN"/>
              </w:rPr>
            </w:pPr>
            <w:r>
              <w:rPr>
                <w:rFonts w:hint="default"/>
                <w:lang w:val="en-US" w:eastAsia="zh-CN"/>
              </w:rPr>
              <w:t>73</w:t>
            </w:r>
          </w:p>
        </w:tc>
        <w:tc>
          <w:tcPr>
            <w:tcW w:w="769" w:type="pct"/>
            <w:vMerge w:val="continue"/>
            <w:noWrap w:val="0"/>
            <w:vAlign w:val="center"/>
          </w:tcPr>
          <w:p w14:paraId="23DA540E">
            <w:pPr>
              <w:pStyle w:val="32"/>
              <w:bidi w:val="0"/>
              <w:rPr>
                <w:rFonts w:hint="eastAsia"/>
                <w:lang w:val="en-US" w:eastAsia="zh-CN"/>
              </w:rPr>
            </w:pPr>
          </w:p>
        </w:tc>
        <w:tc>
          <w:tcPr>
            <w:tcW w:w="769" w:type="pct"/>
            <w:vMerge w:val="continue"/>
            <w:noWrap w:val="0"/>
            <w:vAlign w:val="center"/>
          </w:tcPr>
          <w:p w14:paraId="2C7EA81D">
            <w:pPr>
              <w:pStyle w:val="32"/>
              <w:bidi w:val="0"/>
              <w:rPr>
                <w:rFonts w:hint="eastAsia"/>
                <w:lang w:val="en-US" w:eastAsia="zh-CN"/>
              </w:rPr>
            </w:pPr>
          </w:p>
        </w:tc>
        <w:tc>
          <w:tcPr>
            <w:tcW w:w="770" w:type="pct"/>
            <w:vMerge w:val="continue"/>
            <w:noWrap w:val="0"/>
            <w:vAlign w:val="center"/>
          </w:tcPr>
          <w:p w14:paraId="34A635C6">
            <w:pPr>
              <w:pStyle w:val="32"/>
              <w:bidi w:val="0"/>
              <w:rPr>
                <w:rFonts w:hint="eastAsia"/>
                <w:lang w:val="en-US" w:eastAsia="zh-CN"/>
              </w:rPr>
            </w:pPr>
          </w:p>
        </w:tc>
      </w:tr>
      <w:tr w14:paraId="6D007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E0105C4">
            <w:pPr>
              <w:pStyle w:val="32"/>
              <w:bidi w:val="0"/>
              <w:rPr>
                <w:rFonts w:hint="eastAsia"/>
                <w:lang w:val="en-US" w:eastAsia="zh-CN"/>
              </w:rPr>
            </w:pPr>
          </w:p>
        </w:tc>
        <w:tc>
          <w:tcPr>
            <w:tcW w:w="694" w:type="pct"/>
            <w:vMerge w:val="continue"/>
            <w:noWrap w:val="0"/>
            <w:vAlign w:val="center"/>
          </w:tcPr>
          <w:p w14:paraId="08A42B5A">
            <w:pPr>
              <w:pStyle w:val="32"/>
              <w:bidi w:val="0"/>
              <w:rPr>
                <w:rFonts w:hint="default"/>
                <w:lang w:val="en-US" w:eastAsia="zh-CN"/>
              </w:rPr>
            </w:pPr>
          </w:p>
        </w:tc>
        <w:tc>
          <w:tcPr>
            <w:tcW w:w="495" w:type="pct"/>
            <w:vMerge w:val="continue"/>
            <w:noWrap w:val="0"/>
            <w:vAlign w:val="bottom"/>
          </w:tcPr>
          <w:p w14:paraId="3A6B47E6">
            <w:pPr>
              <w:pStyle w:val="32"/>
              <w:bidi w:val="0"/>
              <w:rPr>
                <w:rFonts w:hint="default"/>
                <w:lang w:val="en-US" w:eastAsia="zh-CN"/>
              </w:rPr>
            </w:pPr>
          </w:p>
        </w:tc>
        <w:tc>
          <w:tcPr>
            <w:tcW w:w="1637" w:type="dxa"/>
            <w:noWrap w:val="0"/>
            <w:vAlign w:val="center"/>
          </w:tcPr>
          <w:p w14:paraId="1579F2BB">
            <w:pPr>
              <w:pStyle w:val="32"/>
              <w:bidi w:val="0"/>
              <w:rPr>
                <w:rFonts w:hint="eastAsia"/>
                <w:lang w:val="en-US" w:eastAsia="zh-CN"/>
              </w:rPr>
            </w:pPr>
            <w:r>
              <w:rPr>
                <w:rFonts w:hint="default"/>
                <w:lang w:val="en-US" w:eastAsia="zh-CN"/>
              </w:rPr>
              <w:t>84</w:t>
            </w:r>
          </w:p>
        </w:tc>
        <w:tc>
          <w:tcPr>
            <w:tcW w:w="769" w:type="pct"/>
            <w:vMerge w:val="continue"/>
            <w:noWrap w:val="0"/>
            <w:vAlign w:val="center"/>
          </w:tcPr>
          <w:p w14:paraId="4ACCC2CB">
            <w:pPr>
              <w:pStyle w:val="32"/>
              <w:bidi w:val="0"/>
              <w:rPr>
                <w:rFonts w:hint="eastAsia"/>
                <w:lang w:val="en-US" w:eastAsia="zh-CN"/>
              </w:rPr>
            </w:pPr>
          </w:p>
        </w:tc>
        <w:tc>
          <w:tcPr>
            <w:tcW w:w="769" w:type="pct"/>
            <w:vMerge w:val="continue"/>
            <w:noWrap w:val="0"/>
            <w:vAlign w:val="center"/>
          </w:tcPr>
          <w:p w14:paraId="26524F47">
            <w:pPr>
              <w:pStyle w:val="32"/>
              <w:bidi w:val="0"/>
              <w:rPr>
                <w:rFonts w:hint="eastAsia"/>
                <w:lang w:val="en-US" w:eastAsia="zh-CN"/>
              </w:rPr>
            </w:pPr>
          </w:p>
        </w:tc>
        <w:tc>
          <w:tcPr>
            <w:tcW w:w="770" w:type="pct"/>
            <w:vMerge w:val="continue"/>
            <w:noWrap w:val="0"/>
            <w:vAlign w:val="center"/>
          </w:tcPr>
          <w:p w14:paraId="4ECB625C">
            <w:pPr>
              <w:pStyle w:val="32"/>
              <w:bidi w:val="0"/>
              <w:rPr>
                <w:rFonts w:hint="eastAsia"/>
                <w:lang w:val="en-US" w:eastAsia="zh-CN"/>
              </w:rPr>
            </w:pPr>
          </w:p>
        </w:tc>
      </w:tr>
      <w:tr w14:paraId="53195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2CED0AFC">
            <w:pPr>
              <w:pStyle w:val="32"/>
              <w:bidi w:val="0"/>
              <w:rPr>
                <w:rFonts w:hint="eastAsia"/>
                <w:lang w:val="en-US" w:eastAsia="zh-CN"/>
              </w:rPr>
            </w:pPr>
            <w:r>
              <w:rPr>
                <w:rFonts w:hint="eastAsia"/>
                <w:lang w:val="en-US" w:eastAsia="zh-CN"/>
              </w:rPr>
              <w:t>3</w:t>
            </w:r>
          </w:p>
        </w:tc>
        <w:tc>
          <w:tcPr>
            <w:tcW w:w="694" w:type="pct"/>
            <w:vMerge w:val="restart"/>
            <w:noWrap w:val="0"/>
            <w:vAlign w:val="center"/>
          </w:tcPr>
          <w:p w14:paraId="04CDFE4F">
            <w:pPr>
              <w:pStyle w:val="32"/>
              <w:bidi w:val="0"/>
              <w:rPr>
                <w:rFonts w:hint="default"/>
                <w:lang w:val="en-US" w:eastAsia="zh-CN"/>
              </w:rPr>
            </w:pPr>
            <w:r>
              <w:rPr>
                <w:rFonts w:hint="eastAsia"/>
                <w:lang w:val="en-US" w:eastAsia="zh-CN"/>
              </w:rPr>
              <w:t>3.0050</w:t>
            </w:r>
          </w:p>
        </w:tc>
        <w:tc>
          <w:tcPr>
            <w:tcW w:w="948" w:type="dxa"/>
            <w:vMerge w:val="restart"/>
            <w:noWrap w:val="0"/>
            <w:vAlign w:val="center"/>
          </w:tcPr>
          <w:p w14:paraId="773B4474">
            <w:pPr>
              <w:pStyle w:val="32"/>
              <w:bidi w:val="0"/>
              <w:rPr>
                <w:rFonts w:hint="default"/>
                <w:lang w:val="en-US" w:eastAsia="zh-CN"/>
              </w:rPr>
            </w:pPr>
            <w:r>
              <w:rPr>
                <w:rFonts w:hint="eastAsia"/>
                <w:lang w:val="en-US" w:eastAsia="zh-CN"/>
              </w:rPr>
              <w:t>10</w:t>
            </w:r>
            <w:r>
              <w:rPr>
                <w:rFonts w:hint="eastAsia"/>
                <w:vertAlign w:val="superscript"/>
                <w:lang w:val="en-US" w:eastAsia="zh-CN"/>
              </w:rPr>
              <w:t>-7</w:t>
            </w:r>
            <w:r>
              <w:rPr>
                <w:rFonts w:hint="default"/>
                <w:lang w:val="en-US" w:eastAsia="zh-CN"/>
              </w:rPr>
              <w:t xml:space="preserve"> </w:t>
            </w:r>
          </w:p>
        </w:tc>
        <w:tc>
          <w:tcPr>
            <w:tcW w:w="1637" w:type="dxa"/>
            <w:noWrap w:val="0"/>
            <w:vAlign w:val="center"/>
          </w:tcPr>
          <w:p w14:paraId="0A1421C5">
            <w:pPr>
              <w:pStyle w:val="32"/>
              <w:bidi w:val="0"/>
              <w:rPr>
                <w:rFonts w:hint="eastAsia"/>
                <w:lang w:val="en-US" w:eastAsia="zh-CN"/>
              </w:rPr>
            </w:pPr>
            <w:r>
              <w:rPr>
                <w:rFonts w:hint="default"/>
                <w:lang w:val="en-US" w:eastAsia="zh-CN"/>
              </w:rPr>
              <w:t>87</w:t>
            </w:r>
          </w:p>
        </w:tc>
        <w:tc>
          <w:tcPr>
            <w:tcW w:w="769" w:type="pct"/>
            <w:vMerge w:val="restart"/>
            <w:noWrap w:val="0"/>
            <w:vAlign w:val="center"/>
          </w:tcPr>
          <w:p w14:paraId="79549633">
            <w:pPr>
              <w:pStyle w:val="32"/>
              <w:bidi w:val="0"/>
              <w:rPr>
                <w:rFonts w:hint="default"/>
                <w:lang w:val="en-US" w:eastAsia="zh-CN"/>
              </w:rPr>
            </w:pPr>
            <w:r>
              <w:rPr>
                <w:rFonts w:hint="eastAsia"/>
                <w:lang w:val="en-US" w:eastAsia="zh-CN"/>
              </w:rPr>
              <w:t>9.1</w:t>
            </w:r>
          </w:p>
        </w:tc>
        <w:tc>
          <w:tcPr>
            <w:tcW w:w="769" w:type="pct"/>
            <w:vMerge w:val="continue"/>
            <w:noWrap w:val="0"/>
            <w:vAlign w:val="center"/>
          </w:tcPr>
          <w:p w14:paraId="79622169">
            <w:pPr>
              <w:pStyle w:val="32"/>
              <w:bidi w:val="0"/>
              <w:rPr>
                <w:rFonts w:hint="eastAsia"/>
                <w:lang w:val="en-US" w:eastAsia="zh-CN"/>
              </w:rPr>
            </w:pPr>
          </w:p>
        </w:tc>
        <w:tc>
          <w:tcPr>
            <w:tcW w:w="770" w:type="pct"/>
            <w:vMerge w:val="continue"/>
            <w:noWrap w:val="0"/>
            <w:vAlign w:val="center"/>
          </w:tcPr>
          <w:p w14:paraId="6751982D">
            <w:pPr>
              <w:pStyle w:val="32"/>
              <w:bidi w:val="0"/>
              <w:rPr>
                <w:rFonts w:hint="eastAsia"/>
                <w:lang w:val="en-US" w:eastAsia="zh-CN"/>
              </w:rPr>
            </w:pPr>
          </w:p>
        </w:tc>
      </w:tr>
      <w:tr w14:paraId="42BE1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BACEE6C">
            <w:pPr>
              <w:pStyle w:val="32"/>
              <w:bidi w:val="0"/>
              <w:rPr>
                <w:rFonts w:hint="eastAsia"/>
                <w:lang w:val="en-US" w:eastAsia="zh-CN"/>
              </w:rPr>
            </w:pPr>
          </w:p>
        </w:tc>
        <w:tc>
          <w:tcPr>
            <w:tcW w:w="694" w:type="pct"/>
            <w:vMerge w:val="continue"/>
            <w:noWrap w:val="0"/>
            <w:vAlign w:val="center"/>
          </w:tcPr>
          <w:p w14:paraId="0E4F056E">
            <w:pPr>
              <w:pStyle w:val="32"/>
              <w:bidi w:val="0"/>
              <w:rPr>
                <w:rFonts w:hint="default"/>
                <w:lang w:val="en-US" w:eastAsia="zh-CN"/>
              </w:rPr>
            </w:pPr>
          </w:p>
        </w:tc>
        <w:tc>
          <w:tcPr>
            <w:tcW w:w="495" w:type="pct"/>
            <w:vMerge w:val="continue"/>
            <w:noWrap w:val="0"/>
            <w:vAlign w:val="bottom"/>
          </w:tcPr>
          <w:p w14:paraId="5AF24788">
            <w:pPr>
              <w:pStyle w:val="32"/>
              <w:bidi w:val="0"/>
              <w:rPr>
                <w:rFonts w:hint="default"/>
                <w:lang w:val="en-US" w:eastAsia="zh-CN"/>
              </w:rPr>
            </w:pPr>
          </w:p>
        </w:tc>
        <w:tc>
          <w:tcPr>
            <w:tcW w:w="1637" w:type="dxa"/>
            <w:noWrap w:val="0"/>
            <w:vAlign w:val="center"/>
          </w:tcPr>
          <w:p w14:paraId="06D1E47F">
            <w:pPr>
              <w:pStyle w:val="32"/>
              <w:bidi w:val="0"/>
              <w:rPr>
                <w:rFonts w:hint="eastAsia"/>
                <w:lang w:val="en-US" w:eastAsia="zh-CN"/>
              </w:rPr>
            </w:pPr>
            <w:r>
              <w:rPr>
                <w:rFonts w:hint="default"/>
                <w:lang w:val="en-US" w:eastAsia="zh-CN"/>
              </w:rPr>
              <w:t>80</w:t>
            </w:r>
          </w:p>
        </w:tc>
        <w:tc>
          <w:tcPr>
            <w:tcW w:w="769" w:type="pct"/>
            <w:vMerge w:val="continue"/>
            <w:noWrap w:val="0"/>
            <w:vAlign w:val="center"/>
          </w:tcPr>
          <w:p w14:paraId="11756168">
            <w:pPr>
              <w:pStyle w:val="32"/>
              <w:bidi w:val="0"/>
              <w:rPr>
                <w:rFonts w:hint="eastAsia"/>
                <w:lang w:val="en-US" w:eastAsia="zh-CN"/>
              </w:rPr>
            </w:pPr>
          </w:p>
        </w:tc>
        <w:tc>
          <w:tcPr>
            <w:tcW w:w="769" w:type="pct"/>
            <w:vMerge w:val="continue"/>
            <w:noWrap w:val="0"/>
            <w:vAlign w:val="center"/>
          </w:tcPr>
          <w:p w14:paraId="05628530">
            <w:pPr>
              <w:pStyle w:val="32"/>
              <w:bidi w:val="0"/>
              <w:rPr>
                <w:rFonts w:hint="eastAsia"/>
                <w:lang w:val="en-US" w:eastAsia="zh-CN"/>
              </w:rPr>
            </w:pPr>
          </w:p>
        </w:tc>
        <w:tc>
          <w:tcPr>
            <w:tcW w:w="770" w:type="pct"/>
            <w:vMerge w:val="continue"/>
            <w:noWrap w:val="0"/>
            <w:vAlign w:val="center"/>
          </w:tcPr>
          <w:p w14:paraId="565B6B84">
            <w:pPr>
              <w:pStyle w:val="32"/>
              <w:bidi w:val="0"/>
              <w:rPr>
                <w:rFonts w:hint="eastAsia"/>
                <w:lang w:val="en-US" w:eastAsia="zh-CN"/>
              </w:rPr>
            </w:pPr>
          </w:p>
        </w:tc>
      </w:tr>
      <w:tr w14:paraId="09FC5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20EF2983">
            <w:pPr>
              <w:pStyle w:val="32"/>
              <w:bidi w:val="0"/>
              <w:rPr>
                <w:rFonts w:hint="eastAsia"/>
                <w:lang w:val="en-US" w:eastAsia="zh-CN"/>
              </w:rPr>
            </w:pPr>
          </w:p>
        </w:tc>
        <w:tc>
          <w:tcPr>
            <w:tcW w:w="694" w:type="pct"/>
            <w:vMerge w:val="continue"/>
            <w:noWrap w:val="0"/>
            <w:vAlign w:val="center"/>
          </w:tcPr>
          <w:p w14:paraId="484AFCEA">
            <w:pPr>
              <w:pStyle w:val="32"/>
              <w:bidi w:val="0"/>
              <w:rPr>
                <w:rFonts w:hint="default"/>
                <w:lang w:val="en-US" w:eastAsia="zh-CN"/>
              </w:rPr>
            </w:pPr>
          </w:p>
        </w:tc>
        <w:tc>
          <w:tcPr>
            <w:tcW w:w="495" w:type="pct"/>
            <w:vMerge w:val="continue"/>
            <w:noWrap w:val="0"/>
            <w:vAlign w:val="bottom"/>
          </w:tcPr>
          <w:p w14:paraId="2D28180C">
            <w:pPr>
              <w:pStyle w:val="32"/>
              <w:bidi w:val="0"/>
              <w:rPr>
                <w:rFonts w:hint="default"/>
                <w:lang w:val="en-US" w:eastAsia="zh-CN"/>
              </w:rPr>
            </w:pPr>
          </w:p>
        </w:tc>
        <w:tc>
          <w:tcPr>
            <w:tcW w:w="1637" w:type="dxa"/>
            <w:noWrap w:val="0"/>
            <w:vAlign w:val="center"/>
          </w:tcPr>
          <w:p w14:paraId="23CEAF80">
            <w:pPr>
              <w:pStyle w:val="32"/>
              <w:bidi w:val="0"/>
              <w:rPr>
                <w:rFonts w:hint="eastAsia"/>
                <w:lang w:val="en-US" w:eastAsia="zh-CN"/>
              </w:rPr>
            </w:pPr>
            <w:r>
              <w:rPr>
                <w:rFonts w:hint="default"/>
                <w:lang w:val="en-US" w:eastAsia="zh-CN"/>
              </w:rPr>
              <w:t>97</w:t>
            </w:r>
          </w:p>
        </w:tc>
        <w:tc>
          <w:tcPr>
            <w:tcW w:w="769" w:type="pct"/>
            <w:vMerge w:val="continue"/>
            <w:noWrap w:val="0"/>
            <w:vAlign w:val="center"/>
          </w:tcPr>
          <w:p w14:paraId="2616A824">
            <w:pPr>
              <w:pStyle w:val="32"/>
              <w:bidi w:val="0"/>
              <w:rPr>
                <w:rFonts w:hint="eastAsia"/>
                <w:lang w:val="en-US" w:eastAsia="zh-CN"/>
              </w:rPr>
            </w:pPr>
          </w:p>
        </w:tc>
        <w:tc>
          <w:tcPr>
            <w:tcW w:w="769" w:type="pct"/>
            <w:vMerge w:val="continue"/>
            <w:noWrap w:val="0"/>
            <w:vAlign w:val="center"/>
          </w:tcPr>
          <w:p w14:paraId="6B636522">
            <w:pPr>
              <w:pStyle w:val="32"/>
              <w:bidi w:val="0"/>
              <w:rPr>
                <w:rFonts w:hint="eastAsia"/>
                <w:lang w:val="en-US" w:eastAsia="zh-CN"/>
              </w:rPr>
            </w:pPr>
          </w:p>
        </w:tc>
        <w:tc>
          <w:tcPr>
            <w:tcW w:w="770" w:type="pct"/>
            <w:vMerge w:val="continue"/>
            <w:noWrap w:val="0"/>
            <w:vAlign w:val="center"/>
          </w:tcPr>
          <w:p w14:paraId="5F574CA7">
            <w:pPr>
              <w:pStyle w:val="32"/>
              <w:bidi w:val="0"/>
              <w:rPr>
                <w:rFonts w:hint="eastAsia"/>
                <w:lang w:val="en-US" w:eastAsia="zh-CN"/>
              </w:rPr>
            </w:pPr>
          </w:p>
        </w:tc>
      </w:tr>
      <w:tr w14:paraId="79163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0D4D1AC3">
            <w:pPr>
              <w:pStyle w:val="32"/>
              <w:bidi w:val="0"/>
              <w:rPr>
                <w:rFonts w:hint="eastAsia"/>
                <w:lang w:val="en-US" w:eastAsia="zh-CN"/>
              </w:rPr>
            </w:pPr>
            <w:r>
              <w:rPr>
                <w:rFonts w:hint="eastAsia"/>
                <w:lang w:val="en-US" w:eastAsia="zh-CN"/>
              </w:rPr>
              <w:t>4</w:t>
            </w:r>
          </w:p>
        </w:tc>
        <w:tc>
          <w:tcPr>
            <w:tcW w:w="694" w:type="pct"/>
            <w:vMerge w:val="restart"/>
            <w:noWrap w:val="0"/>
            <w:vAlign w:val="center"/>
          </w:tcPr>
          <w:p w14:paraId="29529585">
            <w:pPr>
              <w:pStyle w:val="32"/>
              <w:bidi w:val="0"/>
              <w:rPr>
                <w:rFonts w:hint="default"/>
                <w:lang w:val="en-US" w:eastAsia="zh-CN"/>
              </w:rPr>
            </w:pPr>
            <w:r>
              <w:rPr>
                <w:rFonts w:hint="eastAsia"/>
                <w:lang w:val="en-US" w:eastAsia="zh-CN"/>
              </w:rPr>
              <w:t>3.0109</w:t>
            </w:r>
          </w:p>
        </w:tc>
        <w:tc>
          <w:tcPr>
            <w:tcW w:w="948" w:type="dxa"/>
            <w:vMerge w:val="restart"/>
            <w:noWrap w:val="0"/>
            <w:vAlign w:val="center"/>
          </w:tcPr>
          <w:p w14:paraId="7AAA3B0E">
            <w:pPr>
              <w:pStyle w:val="32"/>
              <w:bidi w:val="0"/>
              <w:rPr>
                <w:rFonts w:hint="default"/>
                <w:lang w:val="en-US" w:eastAsia="zh-CN"/>
              </w:rPr>
            </w:pPr>
            <w:r>
              <w:rPr>
                <w:rFonts w:hint="eastAsia"/>
                <w:lang w:val="en-US" w:eastAsia="zh-CN"/>
              </w:rPr>
              <w:t>1</w:t>
            </w:r>
            <w:r>
              <w:rPr>
                <w:rFonts w:hint="eastAsia"/>
                <w:vertAlign w:val="baseline"/>
                <w:lang w:val="en-US" w:eastAsia="zh-CN"/>
              </w:rPr>
              <w:t>0</w:t>
            </w:r>
            <w:r>
              <w:rPr>
                <w:rFonts w:hint="eastAsia"/>
                <w:vertAlign w:val="superscript"/>
                <w:lang w:val="en-US" w:eastAsia="zh-CN"/>
              </w:rPr>
              <w:t>-7</w:t>
            </w:r>
            <w:r>
              <w:rPr>
                <w:rFonts w:hint="default"/>
                <w:lang w:val="en-US" w:eastAsia="zh-CN"/>
              </w:rPr>
              <w:t xml:space="preserve"> </w:t>
            </w:r>
          </w:p>
        </w:tc>
        <w:tc>
          <w:tcPr>
            <w:tcW w:w="1637" w:type="dxa"/>
            <w:noWrap w:val="0"/>
            <w:vAlign w:val="center"/>
          </w:tcPr>
          <w:p w14:paraId="766C7EB9">
            <w:pPr>
              <w:pStyle w:val="32"/>
              <w:bidi w:val="0"/>
              <w:rPr>
                <w:rFonts w:hint="eastAsia"/>
                <w:lang w:val="en-US" w:eastAsia="zh-CN"/>
              </w:rPr>
            </w:pPr>
            <w:r>
              <w:rPr>
                <w:rFonts w:hint="default"/>
                <w:lang w:val="en-US" w:eastAsia="zh-CN"/>
              </w:rPr>
              <w:t>105</w:t>
            </w:r>
          </w:p>
        </w:tc>
        <w:tc>
          <w:tcPr>
            <w:tcW w:w="769" w:type="pct"/>
            <w:vMerge w:val="restart"/>
            <w:noWrap w:val="0"/>
            <w:vAlign w:val="center"/>
          </w:tcPr>
          <w:p w14:paraId="04D5738F">
            <w:pPr>
              <w:pStyle w:val="32"/>
              <w:bidi w:val="0"/>
              <w:rPr>
                <w:rFonts w:hint="default"/>
                <w:lang w:val="en-US" w:eastAsia="zh-CN"/>
              </w:rPr>
            </w:pPr>
            <w:r>
              <w:rPr>
                <w:rFonts w:hint="eastAsia"/>
                <w:lang w:val="en-US" w:eastAsia="zh-CN"/>
              </w:rPr>
              <w:t>8.8</w:t>
            </w:r>
          </w:p>
        </w:tc>
        <w:tc>
          <w:tcPr>
            <w:tcW w:w="769" w:type="pct"/>
            <w:vMerge w:val="continue"/>
            <w:noWrap w:val="0"/>
            <w:vAlign w:val="center"/>
          </w:tcPr>
          <w:p w14:paraId="0FB2B82E">
            <w:pPr>
              <w:pStyle w:val="32"/>
              <w:bidi w:val="0"/>
              <w:rPr>
                <w:rFonts w:hint="eastAsia"/>
                <w:lang w:val="en-US" w:eastAsia="zh-CN"/>
              </w:rPr>
            </w:pPr>
          </w:p>
        </w:tc>
        <w:tc>
          <w:tcPr>
            <w:tcW w:w="770" w:type="pct"/>
            <w:vMerge w:val="continue"/>
            <w:noWrap w:val="0"/>
            <w:vAlign w:val="center"/>
          </w:tcPr>
          <w:p w14:paraId="2EB73E69">
            <w:pPr>
              <w:pStyle w:val="32"/>
              <w:bidi w:val="0"/>
              <w:rPr>
                <w:rFonts w:hint="eastAsia"/>
                <w:lang w:val="en-US" w:eastAsia="zh-CN"/>
              </w:rPr>
            </w:pPr>
          </w:p>
        </w:tc>
      </w:tr>
      <w:tr w14:paraId="15EBE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54FB982">
            <w:pPr>
              <w:pStyle w:val="32"/>
              <w:bidi w:val="0"/>
              <w:rPr>
                <w:rFonts w:hint="eastAsia"/>
                <w:lang w:val="en-US" w:eastAsia="zh-CN"/>
              </w:rPr>
            </w:pPr>
          </w:p>
        </w:tc>
        <w:tc>
          <w:tcPr>
            <w:tcW w:w="694" w:type="pct"/>
            <w:vMerge w:val="continue"/>
            <w:noWrap w:val="0"/>
            <w:vAlign w:val="center"/>
          </w:tcPr>
          <w:p w14:paraId="4DBE7600">
            <w:pPr>
              <w:pStyle w:val="32"/>
              <w:bidi w:val="0"/>
              <w:rPr>
                <w:rFonts w:hint="default"/>
                <w:lang w:val="en-US" w:eastAsia="zh-CN"/>
              </w:rPr>
            </w:pPr>
          </w:p>
        </w:tc>
        <w:tc>
          <w:tcPr>
            <w:tcW w:w="495" w:type="pct"/>
            <w:vMerge w:val="continue"/>
            <w:noWrap w:val="0"/>
            <w:vAlign w:val="bottom"/>
          </w:tcPr>
          <w:p w14:paraId="3E5D7628">
            <w:pPr>
              <w:pStyle w:val="32"/>
              <w:bidi w:val="0"/>
              <w:rPr>
                <w:rFonts w:hint="default"/>
                <w:lang w:val="en-US" w:eastAsia="zh-CN"/>
              </w:rPr>
            </w:pPr>
          </w:p>
        </w:tc>
        <w:tc>
          <w:tcPr>
            <w:tcW w:w="1637" w:type="dxa"/>
            <w:noWrap w:val="0"/>
            <w:vAlign w:val="center"/>
          </w:tcPr>
          <w:p w14:paraId="7ECC06C9">
            <w:pPr>
              <w:pStyle w:val="32"/>
              <w:bidi w:val="0"/>
              <w:rPr>
                <w:rFonts w:hint="eastAsia"/>
                <w:lang w:val="en-US" w:eastAsia="zh-CN"/>
              </w:rPr>
            </w:pPr>
            <w:r>
              <w:rPr>
                <w:rFonts w:hint="default"/>
                <w:lang w:val="en-US" w:eastAsia="zh-CN"/>
              </w:rPr>
              <w:t>96</w:t>
            </w:r>
          </w:p>
        </w:tc>
        <w:tc>
          <w:tcPr>
            <w:tcW w:w="769" w:type="pct"/>
            <w:vMerge w:val="continue"/>
            <w:noWrap w:val="0"/>
            <w:vAlign w:val="center"/>
          </w:tcPr>
          <w:p w14:paraId="1B67CFA5">
            <w:pPr>
              <w:pStyle w:val="32"/>
              <w:bidi w:val="0"/>
              <w:rPr>
                <w:rFonts w:hint="eastAsia"/>
                <w:lang w:val="en-US" w:eastAsia="zh-CN"/>
              </w:rPr>
            </w:pPr>
          </w:p>
        </w:tc>
        <w:tc>
          <w:tcPr>
            <w:tcW w:w="769" w:type="pct"/>
            <w:vMerge w:val="continue"/>
            <w:noWrap w:val="0"/>
            <w:vAlign w:val="center"/>
          </w:tcPr>
          <w:p w14:paraId="56B29C6E">
            <w:pPr>
              <w:pStyle w:val="32"/>
              <w:bidi w:val="0"/>
              <w:rPr>
                <w:rFonts w:hint="eastAsia"/>
                <w:lang w:val="en-US" w:eastAsia="zh-CN"/>
              </w:rPr>
            </w:pPr>
          </w:p>
        </w:tc>
        <w:tc>
          <w:tcPr>
            <w:tcW w:w="770" w:type="pct"/>
            <w:vMerge w:val="continue"/>
            <w:noWrap w:val="0"/>
            <w:vAlign w:val="center"/>
          </w:tcPr>
          <w:p w14:paraId="418FFF10">
            <w:pPr>
              <w:pStyle w:val="32"/>
              <w:bidi w:val="0"/>
              <w:rPr>
                <w:rFonts w:hint="eastAsia"/>
                <w:lang w:val="en-US" w:eastAsia="zh-CN"/>
              </w:rPr>
            </w:pPr>
          </w:p>
        </w:tc>
      </w:tr>
      <w:tr w14:paraId="0D767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C2DA010">
            <w:pPr>
              <w:pStyle w:val="32"/>
              <w:bidi w:val="0"/>
              <w:rPr>
                <w:rFonts w:hint="eastAsia"/>
                <w:lang w:val="en-US" w:eastAsia="zh-CN"/>
              </w:rPr>
            </w:pPr>
          </w:p>
        </w:tc>
        <w:tc>
          <w:tcPr>
            <w:tcW w:w="694" w:type="pct"/>
            <w:vMerge w:val="continue"/>
            <w:noWrap w:val="0"/>
            <w:vAlign w:val="center"/>
          </w:tcPr>
          <w:p w14:paraId="3BF36274">
            <w:pPr>
              <w:pStyle w:val="32"/>
              <w:bidi w:val="0"/>
              <w:rPr>
                <w:rFonts w:hint="default"/>
                <w:lang w:val="en-US" w:eastAsia="zh-CN"/>
              </w:rPr>
            </w:pPr>
          </w:p>
        </w:tc>
        <w:tc>
          <w:tcPr>
            <w:tcW w:w="495" w:type="pct"/>
            <w:vMerge w:val="continue"/>
            <w:noWrap w:val="0"/>
            <w:vAlign w:val="bottom"/>
          </w:tcPr>
          <w:p w14:paraId="1C873C95">
            <w:pPr>
              <w:pStyle w:val="32"/>
              <w:bidi w:val="0"/>
              <w:rPr>
                <w:rFonts w:hint="default"/>
                <w:lang w:val="en-US" w:eastAsia="zh-CN"/>
              </w:rPr>
            </w:pPr>
          </w:p>
        </w:tc>
        <w:tc>
          <w:tcPr>
            <w:tcW w:w="1637" w:type="dxa"/>
            <w:noWrap w:val="0"/>
            <w:vAlign w:val="center"/>
          </w:tcPr>
          <w:p w14:paraId="7369CC0C">
            <w:pPr>
              <w:pStyle w:val="32"/>
              <w:bidi w:val="0"/>
              <w:rPr>
                <w:rFonts w:hint="eastAsia"/>
                <w:lang w:val="en-US" w:eastAsia="zh-CN"/>
              </w:rPr>
            </w:pPr>
            <w:r>
              <w:rPr>
                <w:rFonts w:hint="default"/>
                <w:lang w:val="en-US" w:eastAsia="zh-CN"/>
              </w:rPr>
              <w:t>87</w:t>
            </w:r>
          </w:p>
        </w:tc>
        <w:tc>
          <w:tcPr>
            <w:tcW w:w="769" w:type="pct"/>
            <w:vMerge w:val="continue"/>
            <w:noWrap w:val="0"/>
            <w:vAlign w:val="center"/>
          </w:tcPr>
          <w:p w14:paraId="12D5B19D">
            <w:pPr>
              <w:pStyle w:val="32"/>
              <w:bidi w:val="0"/>
              <w:rPr>
                <w:rFonts w:hint="eastAsia"/>
                <w:lang w:val="en-US" w:eastAsia="zh-CN"/>
              </w:rPr>
            </w:pPr>
          </w:p>
        </w:tc>
        <w:tc>
          <w:tcPr>
            <w:tcW w:w="769" w:type="pct"/>
            <w:vMerge w:val="continue"/>
            <w:noWrap w:val="0"/>
            <w:vAlign w:val="center"/>
          </w:tcPr>
          <w:p w14:paraId="5B395969">
            <w:pPr>
              <w:pStyle w:val="32"/>
              <w:bidi w:val="0"/>
              <w:rPr>
                <w:rFonts w:hint="eastAsia"/>
                <w:lang w:val="en-US" w:eastAsia="zh-CN"/>
              </w:rPr>
            </w:pPr>
          </w:p>
        </w:tc>
        <w:tc>
          <w:tcPr>
            <w:tcW w:w="770" w:type="pct"/>
            <w:vMerge w:val="continue"/>
            <w:noWrap w:val="0"/>
            <w:vAlign w:val="center"/>
          </w:tcPr>
          <w:p w14:paraId="4640A4DF">
            <w:pPr>
              <w:pStyle w:val="32"/>
              <w:bidi w:val="0"/>
              <w:rPr>
                <w:rFonts w:hint="eastAsia"/>
                <w:lang w:val="en-US" w:eastAsia="zh-CN"/>
              </w:rPr>
            </w:pPr>
          </w:p>
        </w:tc>
      </w:tr>
      <w:tr w14:paraId="5C111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02F7B471">
            <w:pPr>
              <w:pStyle w:val="32"/>
              <w:bidi w:val="0"/>
              <w:rPr>
                <w:rFonts w:hint="eastAsia"/>
                <w:lang w:val="en-US" w:eastAsia="zh-CN"/>
              </w:rPr>
            </w:pPr>
            <w:r>
              <w:rPr>
                <w:rFonts w:hint="eastAsia"/>
                <w:lang w:val="en-US" w:eastAsia="zh-CN"/>
              </w:rPr>
              <w:t>5</w:t>
            </w:r>
          </w:p>
        </w:tc>
        <w:tc>
          <w:tcPr>
            <w:tcW w:w="694" w:type="pct"/>
            <w:vMerge w:val="restart"/>
            <w:noWrap w:val="0"/>
            <w:vAlign w:val="center"/>
          </w:tcPr>
          <w:p w14:paraId="4B4B6C8A">
            <w:pPr>
              <w:pStyle w:val="32"/>
              <w:bidi w:val="0"/>
              <w:rPr>
                <w:rFonts w:hint="default"/>
                <w:lang w:val="en-US" w:eastAsia="zh-CN"/>
              </w:rPr>
            </w:pPr>
            <w:r>
              <w:rPr>
                <w:rFonts w:hint="eastAsia"/>
                <w:lang w:val="en-US" w:eastAsia="zh-CN"/>
              </w:rPr>
              <w:t>3.0029</w:t>
            </w:r>
          </w:p>
        </w:tc>
        <w:tc>
          <w:tcPr>
            <w:tcW w:w="948" w:type="dxa"/>
            <w:vMerge w:val="restart"/>
            <w:noWrap w:val="0"/>
            <w:vAlign w:val="center"/>
          </w:tcPr>
          <w:p w14:paraId="2344E975">
            <w:pPr>
              <w:pStyle w:val="32"/>
              <w:bidi w:val="0"/>
              <w:rPr>
                <w:rFonts w:hint="default"/>
                <w:lang w:val="en-US" w:eastAsia="zh-CN"/>
              </w:rPr>
            </w:pPr>
            <w:r>
              <w:rPr>
                <w:rFonts w:hint="eastAsia"/>
                <w:lang w:val="en-US" w:eastAsia="zh-CN"/>
              </w:rPr>
              <w:t>10</w:t>
            </w:r>
            <w:r>
              <w:rPr>
                <w:rFonts w:hint="eastAsia"/>
                <w:vertAlign w:val="superscript"/>
                <w:lang w:val="en-US" w:eastAsia="zh-CN"/>
              </w:rPr>
              <w:t>-7</w:t>
            </w:r>
            <w:r>
              <w:rPr>
                <w:rFonts w:hint="default"/>
                <w:lang w:val="en-US" w:eastAsia="zh-CN"/>
              </w:rPr>
              <w:t xml:space="preserve"> </w:t>
            </w:r>
          </w:p>
        </w:tc>
        <w:tc>
          <w:tcPr>
            <w:tcW w:w="1637" w:type="dxa"/>
            <w:noWrap w:val="0"/>
            <w:vAlign w:val="center"/>
          </w:tcPr>
          <w:p w14:paraId="249DD193">
            <w:pPr>
              <w:pStyle w:val="32"/>
              <w:bidi w:val="0"/>
              <w:rPr>
                <w:rFonts w:hint="eastAsia"/>
                <w:lang w:val="en-US" w:eastAsia="zh-CN"/>
              </w:rPr>
            </w:pPr>
            <w:r>
              <w:rPr>
                <w:rFonts w:hint="default"/>
                <w:lang w:val="en-US" w:eastAsia="zh-CN"/>
              </w:rPr>
              <w:t>90</w:t>
            </w:r>
          </w:p>
        </w:tc>
        <w:tc>
          <w:tcPr>
            <w:tcW w:w="769" w:type="pct"/>
            <w:vMerge w:val="restart"/>
            <w:noWrap w:val="0"/>
            <w:vAlign w:val="center"/>
          </w:tcPr>
          <w:p w14:paraId="4C5B9786">
            <w:pPr>
              <w:pStyle w:val="32"/>
              <w:bidi w:val="0"/>
              <w:rPr>
                <w:rFonts w:hint="default"/>
                <w:lang w:val="en-US" w:eastAsia="zh-CN"/>
              </w:rPr>
            </w:pPr>
            <w:r>
              <w:rPr>
                <w:rFonts w:hint="eastAsia"/>
                <w:lang w:val="en-US" w:eastAsia="zh-CN"/>
              </w:rPr>
              <w:t>9.6</w:t>
            </w:r>
          </w:p>
        </w:tc>
        <w:tc>
          <w:tcPr>
            <w:tcW w:w="769" w:type="pct"/>
            <w:vMerge w:val="continue"/>
            <w:noWrap w:val="0"/>
            <w:vAlign w:val="center"/>
          </w:tcPr>
          <w:p w14:paraId="36E451FF">
            <w:pPr>
              <w:pStyle w:val="32"/>
              <w:bidi w:val="0"/>
              <w:rPr>
                <w:rFonts w:hint="eastAsia"/>
                <w:lang w:val="en-US" w:eastAsia="zh-CN"/>
              </w:rPr>
            </w:pPr>
          </w:p>
        </w:tc>
        <w:tc>
          <w:tcPr>
            <w:tcW w:w="770" w:type="pct"/>
            <w:vMerge w:val="continue"/>
            <w:noWrap w:val="0"/>
            <w:vAlign w:val="center"/>
          </w:tcPr>
          <w:p w14:paraId="715B1589">
            <w:pPr>
              <w:pStyle w:val="32"/>
              <w:bidi w:val="0"/>
              <w:rPr>
                <w:rFonts w:hint="eastAsia"/>
                <w:lang w:val="en-US" w:eastAsia="zh-CN"/>
              </w:rPr>
            </w:pPr>
          </w:p>
        </w:tc>
      </w:tr>
      <w:tr w14:paraId="77A82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001F19B2">
            <w:pPr>
              <w:pStyle w:val="32"/>
              <w:bidi w:val="0"/>
              <w:rPr>
                <w:rFonts w:hint="eastAsia"/>
                <w:lang w:val="en-US" w:eastAsia="zh-CN"/>
              </w:rPr>
            </w:pPr>
          </w:p>
        </w:tc>
        <w:tc>
          <w:tcPr>
            <w:tcW w:w="694" w:type="pct"/>
            <w:vMerge w:val="continue"/>
            <w:noWrap w:val="0"/>
            <w:vAlign w:val="center"/>
          </w:tcPr>
          <w:p w14:paraId="0AF778C3">
            <w:pPr>
              <w:pStyle w:val="32"/>
              <w:bidi w:val="0"/>
              <w:rPr>
                <w:rFonts w:hint="default"/>
                <w:lang w:val="en-US" w:eastAsia="zh-CN"/>
              </w:rPr>
            </w:pPr>
          </w:p>
        </w:tc>
        <w:tc>
          <w:tcPr>
            <w:tcW w:w="495" w:type="pct"/>
            <w:vMerge w:val="continue"/>
            <w:noWrap w:val="0"/>
            <w:vAlign w:val="bottom"/>
          </w:tcPr>
          <w:p w14:paraId="46B49983">
            <w:pPr>
              <w:pStyle w:val="32"/>
              <w:bidi w:val="0"/>
              <w:rPr>
                <w:rFonts w:hint="default"/>
                <w:lang w:val="en-US" w:eastAsia="zh-CN"/>
              </w:rPr>
            </w:pPr>
          </w:p>
        </w:tc>
        <w:tc>
          <w:tcPr>
            <w:tcW w:w="1637" w:type="dxa"/>
            <w:noWrap w:val="0"/>
            <w:vAlign w:val="center"/>
          </w:tcPr>
          <w:p w14:paraId="6CF50801">
            <w:pPr>
              <w:pStyle w:val="32"/>
              <w:bidi w:val="0"/>
              <w:rPr>
                <w:rFonts w:hint="eastAsia"/>
                <w:lang w:val="en-US" w:eastAsia="zh-CN"/>
              </w:rPr>
            </w:pPr>
            <w:r>
              <w:rPr>
                <w:rFonts w:hint="default"/>
                <w:lang w:val="en-US" w:eastAsia="zh-CN"/>
              </w:rPr>
              <w:t>101</w:t>
            </w:r>
          </w:p>
        </w:tc>
        <w:tc>
          <w:tcPr>
            <w:tcW w:w="769" w:type="pct"/>
            <w:vMerge w:val="continue"/>
            <w:noWrap w:val="0"/>
            <w:vAlign w:val="bottom"/>
          </w:tcPr>
          <w:p w14:paraId="5562CE80">
            <w:pPr>
              <w:pStyle w:val="32"/>
              <w:bidi w:val="0"/>
              <w:rPr>
                <w:rFonts w:hint="eastAsia"/>
                <w:lang w:val="en-US" w:eastAsia="zh-CN"/>
              </w:rPr>
            </w:pPr>
          </w:p>
        </w:tc>
        <w:tc>
          <w:tcPr>
            <w:tcW w:w="769" w:type="pct"/>
            <w:vMerge w:val="continue"/>
            <w:noWrap w:val="0"/>
            <w:vAlign w:val="bottom"/>
          </w:tcPr>
          <w:p w14:paraId="2B5DCC5A">
            <w:pPr>
              <w:pStyle w:val="32"/>
              <w:bidi w:val="0"/>
              <w:rPr>
                <w:rFonts w:hint="eastAsia"/>
                <w:lang w:val="en-US" w:eastAsia="zh-CN"/>
              </w:rPr>
            </w:pPr>
          </w:p>
        </w:tc>
        <w:tc>
          <w:tcPr>
            <w:tcW w:w="770" w:type="pct"/>
            <w:vMerge w:val="continue"/>
            <w:noWrap w:val="0"/>
            <w:vAlign w:val="bottom"/>
          </w:tcPr>
          <w:p w14:paraId="19C034D9">
            <w:pPr>
              <w:pStyle w:val="32"/>
              <w:bidi w:val="0"/>
              <w:rPr>
                <w:rFonts w:hint="eastAsia"/>
                <w:lang w:val="en-US" w:eastAsia="zh-CN"/>
              </w:rPr>
            </w:pPr>
          </w:p>
        </w:tc>
      </w:tr>
      <w:tr w14:paraId="52A60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3AA4C1DA">
            <w:pPr>
              <w:pStyle w:val="32"/>
              <w:bidi w:val="0"/>
              <w:rPr>
                <w:rFonts w:hint="eastAsia"/>
                <w:lang w:val="en-US" w:eastAsia="zh-CN"/>
              </w:rPr>
            </w:pPr>
          </w:p>
        </w:tc>
        <w:tc>
          <w:tcPr>
            <w:tcW w:w="694" w:type="pct"/>
            <w:vMerge w:val="continue"/>
            <w:noWrap w:val="0"/>
            <w:vAlign w:val="center"/>
          </w:tcPr>
          <w:p w14:paraId="764D4295">
            <w:pPr>
              <w:pStyle w:val="32"/>
              <w:bidi w:val="0"/>
              <w:rPr>
                <w:rFonts w:hint="default"/>
                <w:lang w:val="en-US" w:eastAsia="zh-CN"/>
              </w:rPr>
            </w:pPr>
          </w:p>
        </w:tc>
        <w:tc>
          <w:tcPr>
            <w:tcW w:w="495" w:type="pct"/>
            <w:vMerge w:val="continue"/>
            <w:noWrap w:val="0"/>
            <w:vAlign w:val="bottom"/>
          </w:tcPr>
          <w:p w14:paraId="6F6E90D7">
            <w:pPr>
              <w:pStyle w:val="32"/>
              <w:bidi w:val="0"/>
              <w:rPr>
                <w:rFonts w:hint="default"/>
                <w:lang w:val="en-US" w:eastAsia="zh-CN"/>
              </w:rPr>
            </w:pPr>
          </w:p>
        </w:tc>
        <w:tc>
          <w:tcPr>
            <w:tcW w:w="1637" w:type="dxa"/>
            <w:noWrap w:val="0"/>
            <w:vAlign w:val="center"/>
          </w:tcPr>
          <w:p w14:paraId="67FB32D1">
            <w:pPr>
              <w:pStyle w:val="32"/>
              <w:bidi w:val="0"/>
              <w:rPr>
                <w:rFonts w:hint="eastAsia"/>
                <w:lang w:val="en-US" w:eastAsia="zh-CN"/>
              </w:rPr>
            </w:pPr>
            <w:r>
              <w:rPr>
                <w:rFonts w:hint="default"/>
                <w:lang w:val="en-US" w:eastAsia="zh-CN"/>
              </w:rPr>
              <w:t>82</w:t>
            </w:r>
          </w:p>
        </w:tc>
        <w:tc>
          <w:tcPr>
            <w:tcW w:w="769" w:type="pct"/>
            <w:vMerge w:val="continue"/>
            <w:noWrap w:val="0"/>
            <w:vAlign w:val="bottom"/>
          </w:tcPr>
          <w:p w14:paraId="103406C4">
            <w:pPr>
              <w:pStyle w:val="32"/>
              <w:bidi w:val="0"/>
              <w:rPr>
                <w:rFonts w:hint="eastAsia"/>
                <w:lang w:val="en-US" w:eastAsia="zh-CN"/>
              </w:rPr>
            </w:pPr>
          </w:p>
        </w:tc>
        <w:tc>
          <w:tcPr>
            <w:tcW w:w="769" w:type="pct"/>
            <w:vMerge w:val="continue"/>
            <w:noWrap w:val="0"/>
            <w:vAlign w:val="bottom"/>
          </w:tcPr>
          <w:p w14:paraId="33A5875F">
            <w:pPr>
              <w:pStyle w:val="32"/>
              <w:bidi w:val="0"/>
              <w:rPr>
                <w:rFonts w:hint="eastAsia"/>
                <w:lang w:val="en-US" w:eastAsia="zh-CN"/>
              </w:rPr>
            </w:pPr>
          </w:p>
        </w:tc>
        <w:tc>
          <w:tcPr>
            <w:tcW w:w="770" w:type="pct"/>
            <w:vMerge w:val="continue"/>
            <w:noWrap w:val="0"/>
            <w:vAlign w:val="bottom"/>
          </w:tcPr>
          <w:p w14:paraId="7672678B">
            <w:pPr>
              <w:pStyle w:val="32"/>
              <w:bidi w:val="0"/>
              <w:rPr>
                <w:rFonts w:hint="eastAsia"/>
                <w:lang w:val="en-US" w:eastAsia="zh-CN"/>
              </w:rPr>
            </w:pPr>
          </w:p>
        </w:tc>
      </w:tr>
    </w:tbl>
    <w:p w14:paraId="4CE41945">
      <w:pPr>
        <w:pageBreakBefore w:val="0"/>
        <w:kinsoku/>
        <w:topLinePunct w:val="0"/>
        <w:bidi w:val="0"/>
        <w:adjustRightInd/>
        <w:snapToGrid/>
        <w:spacing w:line="360" w:lineRule="auto"/>
        <w:ind w:firstLine="480" w:firstLineChars="200"/>
        <w:jc w:val="both"/>
        <w:rPr>
          <w:rFonts w:hint="default" w:ascii="Times New Roman" w:hAnsi="Times New Roman" w:cs="Times New Roman"/>
          <w:sz w:val="24"/>
          <w:szCs w:val="24"/>
        </w:rPr>
      </w:pPr>
      <w:r>
        <w:rPr>
          <w:rFonts w:hint="eastAsia" w:ascii="Times New Roman" w:hAnsi="Times New Roman" w:cs="Times New Roman"/>
          <w:sz w:val="24"/>
          <w:szCs w:val="24"/>
          <w:lang w:val="en-US" w:eastAsia="zh-CN"/>
        </w:rPr>
        <w:t>由上</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_Ref25856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3</w:t>
      </w:r>
      <w:r>
        <w:rPr>
          <w:rFonts w:hint="eastAsia" w:ascii="Times New Roman" w:hAnsi="Times New Roman" w:cs="Times New Roman"/>
          <w:sz w:val="24"/>
          <w:szCs w:val="24"/>
          <w:lang w:val="en-US" w:eastAsia="zh-CN"/>
        </w:rPr>
        <w:fldChar w:fldCharType="end"/>
      </w:r>
      <w:r>
        <w:rPr>
          <w:rFonts w:hint="eastAsia"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_Ref25859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4</w:t>
      </w:r>
      <w:r>
        <w:rPr>
          <w:rFonts w:hint="eastAsia" w:ascii="Times New Roman" w:hAnsi="Times New Roman" w:cs="Times New Roman"/>
          <w:sz w:val="24"/>
          <w:szCs w:val="24"/>
          <w:lang w:val="en-US" w:eastAsia="zh-CN"/>
        </w:rPr>
        <w:fldChar w:fldCharType="end"/>
      </w:r>
      <w:r>
        <w:rPr>
          <w:rFonts w:hint="default" w:ascii="Times New Roman" w:hAnsi="Times New Roman" w:eastAsia="宋体" w:cs="Times New Roman"/>
          <w:sz w:val="24"/>
          <w:szCs w:val="24"/>
        </w:rPr>
        <w:t>可</w:t>
      </w:r>
      <w:r>
        <w:rPr>
          <w:rFonts w:hint="eastAsia" w:ascii="Times New Roman" w:hAnsi="Times New Roman" w:cs="Times New Roman"/>
          <w:sz w:val="24"/>
          <w:szCs w:val="24"/>
          <w:lang w:val="en-US" w:eastAsia="zh-CN"/>
        </w:rPr>
        <w:t>见，</w:t>
      </w:r>
      <w:r>
        <w:rPr>
          <w:rFonts w:hint="default" w:ascii="Times New Roman" w:hAnsi="Times New Roman" w:eastAsia="宋体" w:cs="Times New Roman"/>
          <w:sz w:val="24"/>
          <w:szCs w:val="24"/>
        </w:rPr>
        <w:t>本方法对</w:t>
      </w:r>
      <w:r>
        <w:rPr>
          <w:rFonts w:hint="eastAsia" w:ascii="Times New Roman" w:hAnsi="Times New Roman" w:cs="Times New Roman"/>
          <w:lang w:val="en-US" w:eastAsia="zh-CN"/>
        </w:rPr>
        <w:t>5000亿CFU/g</w:t>
      </w:r>
      <w:r>
        <w:rPr>
          <w:rFonts w:hint="eastAsia" w:ascii="Times New Roman" w:hAnsi="Times New Roman" w:cs="Times New Roman"/>
          <w:sz w:val="24"/>
          <w:szCs w:val="24"/>
          <w:lang w:val="en-US" w:eastAsia="zh-CN"/>
        </w:rPr>
        <w:t>解淀粉芽孢杆菌可湿性粉剂</w:t>
      </w:r>
      <w:r>
        <w:rPr>
          <w:rFonts w:hint="default" w:ascii="Times New Roman" w:hAnsi="Times New Roman" w:eastAsia="宋体" w:cs="Times New Roman"/>
          <w:sz w:val="24"/>
          <w:szCs w:val="24"/>
          <w:lang w:val="en-US" w:eastAsia="zh-CN"/>
        </w:rPr>
        <w:t>测定结果的RSD为</w:t>
      </w:r>
      <w:r>
        <w:rPr>
          <w:rFonts w:hint="eastAsia" w:ascii="Times New Roman" w:hAnsi="Times New Roman" w:cs="Times New Roman"/>
          <w:sz w:val="24"/>
          <w:szCs w:val="24"/>
          <w:lang w:val="en-US" w:eastAsia="zh-CN"/>
        </w:rPr>
        <w:t>18</w:t>
      </w:r>
      <w:r>
        <w:rPr>
          <w:rFonts w:hint="default"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均</w:t>
      </w:r>
      <w:r>
        <w:rPr>
          <w:rFonts w:hint="default" w:ascii="Times New Roman" w:hAnsi="Times New Roman" w:cs="Times New Roman"/>
          <w:sz w:val="24"/>
          <w:szCs w:val="24"/>
        </w:rPr>
        <w:t>小于</w:t>
      </w:r>
      <w:r>
        <w:rPr>
          <w:rFonts w:hint="eastAsia" w:ascii="Times New Roman" w:hAnsi="Times New Roman" w:cs="Times New Roman"/>
          <w:sz w:val="24"/>
          <w:szCs w:val="24"/>
          <w:lang w:val="en-US" w:eastAsia="zh-CN"/>
        </w:rPr>
        <w:t>允差20%，</w:t>
      </w:r>
      <w:r>
        <w:rPr>
          <w:rFonts w:hint="default" w:ascii="Times New Roman" w:hAnsi="Times New Roman" w:cs="Times New Roman"/>
          <w:sz w:val="24"/>
          <w:szCs w:val="24"/>
        </w:rPr>
        <w:t>表明</w:t>
      </w:r>
      <w:r>
        <w:rPr>
          <w:rFonts w:hint="eastAsia" w:ascii="Times New Roman" w:hAnsi="Times New Roman" w:cs="Times New Roman"/>
          <w:sz w:val="24"/>
          <w:szCs w:val="24"/>
          <w:lang w:val="en-US" w:eastAsia="zh-CN"/>
        </w:rPr>
        <w:t>解淀粉芽孢杆菌</w:t>
      </w:r>
      <w:r>
        <w:rPr>
          <w:rFonts w:hint="default" w:ascii="Times New Roman" w:hAnsi="Times New Roman" w:cs="Times New Roman"/>
          <w:sz w:val="24"/>
          <w:szCs w:val="24"/>
        </w:rPr>
        <w:t>分析方法精密度的测定结果符合要求。</w:t>
      </w:r>
    </w:p>
    <w:p w14:paraId="3ACCC254">
      <w:pPr>
        <w:pStyle w:val="5"/>
        <w:bidi w:val="0"/>
        <w:rPr>
          <w:rFonts w:hint="eastAsia"/>
          <w:lang w:val="en-US" w:eastAsia="zh-CN"/>
        </w:rPr>
      </w:pPr>
      <w:r>
        <w:rPr>
          <w:rFonts w:hint="eastAsia"/>
          <w:lang w:val="en-US" w:eastAsia="zh-CN"/>
        </w:rPr>
        <w:t>杂菌率分析方法确定</w:t>
      </w:r>
    </w:p>
    <w:p w14:paraId="1BF3C3C4">
      <w:pPr>
        <w:bidi w:val="0"/>
        <w:rPr>
          <w:rFonts w:hint="eastAsia"/>
          <w:lang w:val="en-US" w:eastAsia="zh-CN"/>
        </w:rPr>
      </w:pPr>
      <w:r>
        <w:rPr>
          <w:rFonts w:hint="eastAsia"/>
          <w:lang w:val="en-US" w:eastAsia="zh-CN"/>
        </w:rPr>
        <w:t>同样采用平板菌落计数法，基于真菌和细菌生理代谢差异以及对营养需求的不同，细菌杂菌检测</w:t>
      </w:r>
      <w:r>
        <w:rPr>
          <w:rFonts w:hint="eastAsia"/>
          <w:highlight w:val="none"/>
          <w:lang w:val="en-US" w:eastAsia="zh-CN"/>
        </w:rPr>
        <w:t>采用NA，真菌杂菌检测采用PDA。</w:t>
      </w:r>
    </w:p>
    <w:p w14:paraId="1D9A8642">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6</w:t>
      </w:r>
      <w:r>
        <w:fldChar w:fldCharType="end"/>
      </w:r>
      <w:r>
        <w:rPr>
          <w:rFonts w:hint="eastAsia"/>
          <w:lang w:val="en-US" w:eastAsia="zh-CN"/>
        </w:rPr>
        <w:t xml:space="preserve">  马铃薯葡萄糖琼脂</w:t>
      </w:r>
      <w:r>
        <w:rPr>
          <w:rFonts w:hint="eastAsia" w:ascii="Times New Roman" w:hAnsi="Times New Roman" w:cs="Times New Roman"/>
          <w:lang w:val="en-US" w:eastAsia="zh-CN"/>
        </w:rPr>
        <w:t>（‌Potato Dextrose Agar，PDA）培养基成分及用途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376"/>
        <w:gridCol w:w="4951"/>
      </w:tblGrid>
      <w:tr w14:paraId="2B5FD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E821198">
            <w:pPr>
              <w:pStyle w:val="32"/>
              <w:bidi w:val="0"/>
              <w:jc w:val="center"/>
              <w:rPr>
                <w:rFonts w:hint="eastAsia"/>
                <w:lang w:val="en-US" w:eastAsia="zh-CN"/>
              </w:rPr>
            </w:pPr>
            <w:r>
              <w:rPr>
                <w:rFonts w:hint="eastAsia"/>
                <w:lang w:val="en-US" w:eastAsia="zh-CN"/>
              </w:rPr>
              <w:t>成分</w:t>
            </w:r>
          </w:p>
        </w:tc>
        <w:tc>
          <w:tcPr>
            <w:tcW w:w="2376" w:type="dxa"/>
          </w:tcPr>
          <w:p w14:paraId="2D0330A5">
            <w:pPr>
              <w:pStyle w:val="32"/>
              <w:bidi w:val="0"/>
              <w:jc w:val="center"/>
              <w:rPr>
                <w:rFonts w:hint="eastAsia"/>
                <w:lang w:val="en-US" w:eastAsia="zh-CN"/>
              </w:rPr>
            </w:pPr>
            <w:r>
              <w:rPr>
                <w:rFonts w:hint="eastAsia"/>
                <w:lang w:val="en-US" w:eastAsia="zh-CN"/>
              </w:rPr>
              <w:t>g/L</w:t>
            </w:r>
          </w:p>
        </w:tc>
        <w:tc>
          <w:tcPr>
            <w:tcW w:w="4951" w:type="dxa"/>
          </w:tcPr>
          <w:p w14:paraId="4803FC8B">
            <w:pPr>
              <w:pStyle w:val="32"/>
              <w:bidi w:val="0"/>
              <w:jc w:val="left"/>
              <w:rPr>
                <w:rFonts w:hint="eastAsia"/>
                <w:lang w:val="en-US" w:eastAsia="zh-CN"/>
              </w:rPr>
            </w:pPr>
            <w:r>
              <w:rPr>
                <w:rFonts w:hint="eastAsia"/>
                <w:lang w:val="en-US" w:eastAsia="zh-CN"/>
              </w:rPr>
              <w:t>用途</w:t>
            </w:r>
          </w:p>
        </w:tc>
      </w:tr>
      <w:tr w14:paraId="4E943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2E028FA9">
            <w:pPr>
              <w:pStyle w:val="32"/>
              <w:bidi w:val="0"/>
              <w:jc w:val="center"/>
              <w:rPr>
                <w:rFonts w:hint="default"/>
                <w:lang w:val="en-US" w:eastAsia="zh-CN"/>
              </w:rPr>
            </w:pPr>
            <w:r>
              <w:rPr>
                <w:rFonts w:hint="eastAsia"/>
                <w:lang w:val="en-US" w:eastAsia="zh-CN"/>
              </w:rPr>
              <w:t>马铃薯浸粉</w:t>
            </w:r>
          </w:p>
        </w:tc>
        <w:tc>
          <w:tcPr>
            <w:tcW w:w="2376" w:type="dxa"/>
          </w:tcPr>
          <w:p w14:paraId="66DA8466">
            <w:pPr>
              <w:pStyle w:val="32"/>
              <w:bidi w:val="0"/>
              <w:jc w:val="center"/>
              <w:rPr>
                <w:rFonts w:hint="default"/>
                <w:lang w:val="en-US" w:eastAsia="zh-CN"/>
              </w:rPr>
            </w:pPr>
            <w:r>
              <w:rPr>
                <w:rFonts w:hint="eastAsia"/>
                <w:lang w:val="en-US" w:eastAsia="zh-CN"/>
              </w:rPr>
              <w:t>6.0</w:t>
            </w:r>
          </w:p>
        </w:tc>
        <w:tc>
          <w:tcPr>
            <w:tcW w:w="4951" w:type="dxa"/>
            <w:vAlign w:val="center"/>
          </w:tcPr>
          <w:p w14:paraId="7C5BEB14">
            <w:pPr>
              <w:pStyle w:val="32"/>
              <w:bidi w:val="0"/>
              <w:jc w:val="left"/>
              <w:rPr>
                <w:rFonts w:hint="eastAsia"/>
                <w:lang w:val="en-US" w:eastAsia="zh-CN"/>
              </w:rPr>
            </w:pPr>
            <w:r>
              <w:rPr>
                <w:rFonts w:hint="eastAsia"/>
                <w:lang w:val="en-US" w:eastAsia="zh-CN"/>
              </w:rPr>
              <w:t>提供碳源、生长因子等</w:t>
            </w:r>
          </w:p>
        </w:tc>
      </w:tr>
      <w:tr w14:paraId="28071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62C987F">
            <w:pPr>
              <w:pStyle w:val="32"/>
              <w:bidi w:val="0"/>
              <w:jc w:val="center"/>
              <w:rPr>
                <w:rFonts w:hint="eastAsia"/>
                <w:lang w:val="en-US" w:eastAsia="zh-CN"/>
              </w:rPr>
            </w:pPr>
            <w:r>
              <w:rPr>
                <w:rFonts w:hint="eastAsia"/>
                <w:lang w:val="en-US" w:eastAsia="zh-CN"/>
              </w:rPr>
              <w:t>葡萄糖</w:t>
            </w:r>
          </w:p>
        </w:tc>
        <w:tc>
          <w:tcPr>
            <w:tcW w:w="2376" w:type="dxa"/>
          </w:tcPr>
          <w:p w14:paraId="7E8C972B">
            <w:pPr>
              <w:pStyle w:val="32"/>
              <w:bidi w:val="0"/>
              <w:jc w:val="center"/>
              <w:rPr>
                <w:rFonts w:hint="default"/>
                <w:lang w:val="en-US" w:eastAsia="zh-CN"/>
              </w:rPr>
            </w:pPr>
            <w:r>
              <w:rPr>
                <w:rFonts w:hint="eastAsia"/>
                <w:lang w:val="en-US" w:eastAsia="zh-CN"/>
              </w:rPr>
              <w:t>20.0</w:t>
            </w:r>
          </w:p>
        </w:tc>
        <w:tc>
          <w:tcPr>
            <w:tcW w:w="4951" w:type="dxa"/>
          </w:tcPr>
          <w:p w14:paraId="5BE25010">
            <w:pPr>
              <w:pStyle w:val="32"/>
              <w:bidi w:val="0"/>
              <w:jc w:val="left"/>
              <w:rPr>
                <w:rFonts w:hint="eastAsia"/>
                <w:lang w:val="en-US" w:eastAsia="zh-CN"/>
              </w:rPr>
            </w:pPr>
            <w:r>
              <w:rPr>
                <w:rFonts w:hint="eastAsia"/>
                <w:lang w:val="en-US" w:eastAsia="zh-CN"/>
              </w:rPr>
              <w:t>有机氮源、真菌细胞壁几丁质合成需要</w:t>
            </w:r>
          </w:p>
        </w:tc>
      </w:tr>
      <w:tr w14:paraId="30B1B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FD14C3C">
            <w:pPr>
              <w:pStyle w:val="32"/>
              <w:bidi w:val="0"/>
              <w:jc w:val="center"/>
              <w:rPr>
                <w:rFonts w:hint="eastAsia"/>
                <w:lang w:val="en-US" w:eastAsia="zh-CN"/>
              </w:rPr>
            </w:pPr>
            <w:r>
              <w:rPr>
                <w:rFonts w:hint="eastAsia"/>
                <w:lang w:val="en-US" w:eastAsia="zh-CN"/>
              </w:rPr>
              <w:t>琼脂</w:t>
            </w:r>
          </w:p>
        </w:tc>
        <w:tc>
          <w:tcPr>
            <w:tcW w:w="2376" w:type="dxa"/>
          </w:tcPr>
          <w:p w14:paraId="731BAB71">
            <w:pPr>
              <w:pStyle w:val="32"/>
              <w:bidi w:val="0"/>
              <w:jc w:val="center"/>
              <w:rPr>
                <w:rFonts w:hint="default"/>
                <w:lang w:val="en-US" w:eastAsia="zh-CN"/>
              </w:rPr>
            </w:pPr>
            <w:r>
              <w:rPr>
                <w:rFonts w:hint="eastAsia"/>
                <w:lang w:val="en-US" w:eastAsia="zh-CN"/>
              </w:rPr>
              <w:t>20.0</w:t>
            </w:r>
          </w:p>
        </w:tc>
        <w:tc>
          <w:tcPr>
            <w:tcW w:w="4951" w:type="dxa"/>
          </w:tcPr>
          <w:p w14:paraId="23730352">
            <w:pPr>
              <w:pStyle w:val="32"/>
              <w:bidi w:val="0"/>
              <w:jc w:val="left"/>
              <w:rPr>
                <w:rFonts w:hint="eastAsia"/>
                <w:lang w:val="en-US" w:eastAsia="zh-CN"/>
              </w:rPr>
            </w:pPr>
            <w:r>
              <w:rPr>
                <w:rFonts w:hint="eastAsia"/>
                <w:lang w:val="en-US" w:eastAsia="zh-CN"/>
              </w:rPr>
              <w:t>凝固剂</w:t>
            </w:r>
          </w:p>
        </w:tc>
      </w:tr>
      <w:tr w14:paraId="7F01E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1B1C3E3">
            <w:pPr>
              <w:pStyle w:val="32"/>
              <w:bidi w:val="0"/>
              <w:jc w:val="center"/>
              <w:rPr>
                <w:rFonts w:hint="default"/>
                <w:lang w:val="en-US" w:eastAsia="zh-CN"/>
              </w:rPr>
            </w:pPr>
            <w:r>
              <w:rPr>
                <w:rFonts w:hint="eastAsia"/>
                <w:lang w:val="en-US" w:eastAsia="zh-CN"/>
              </w:rPr>
              <w:t>蒸馏水</w:t>
            </w:r>
          </w:p>
        </w:tc>
        <w:tc>
          <w:tcPr>
            <w:tcW w:w="2376" w:type="dxa"/>
          </w:tcPr>
          <w:p w14:paraId="26AA38D3">
            <w:pPr>
              <w:pStyle w:val="32"/>
              <w:bidi w:val="0"/>
              <w:jc w:val="center"/>
              <w:rPr>
                <w:rFonts w:hint="default"/>
                <w:lang w:val="en-US" w:eastAsia="zh-CN"/>
              </w:rPr>
            </w:pPr>
            <w:r>
              <w:rPr>
                <w:rFonts w:hint="eastAsia"/>
                <w:lang w:val="en-US" w:eastAsia="zh-CN"/>
              </w:rPr>
              <w:t>1000ml</w:t>
            </w:r>
          </w:p>
        </w:tc>
        <w:tc>
          <w:tcPr>
            <w:tcW w:w="4951" w:type="dxa"/>
          </w:tcPr>
          <w:p w14:paraId="2C91F809">
            <w:pPr>
              <w:pStyle w:val="32"/>
              <w:bidi w:val="0"/>
              <w:jc w:val="left"/>
              <w:rPr>
                <w:rFonts w:hint="default"/>
                <w:lang w:val="en-US" w:eastAsia="zh-CN"/>
              </w:rPr>
            </w:pPr>
            <w:r>
              <w:rPr>
                <w:rFonts w:hint="eastAsia"/>
                <w:lang w:val="en-US" w:eastAsia="zh-CN"/>
              </w:rPr>
              <w:t>/</w:t>
            </w:r>
          </w:p>
        </w:tc>
      </w:tr>
      <w:tr w14:paraId="46653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2B7DE5AD">
            <w:pPr>
              <w:pStyle w:val="32"/>
              <w:bidi w:val="0"/>
              <w:jc w:val="center"/>
              <w:rPr>
                <w:rFonts w:hint="default"/>
                <w:lang w:val="en-US" w:eastAsia="zh-CN"/>
              </w:rPr>
            </w:pPr>
            <w:r>
              <w:rPr>
                <w:rFonts w:hint="eastAsia"/>
                <w:lang w:val="en-US" w:eastAsia="zh-CN"/>
              </w:rPr>
              <w:t>pH值</w:t>
            </w:r>
          </w:p>
        </w:tc>
        <w:tc>
          <w:tcPr>
            <w:tcW w:w="2376" w:type="dxa"/>
          </w:tcPr>
          <w:p w14:paraId="769F4BD2">
            <w:pPr>
              <w:pStyle w:val="32"/>
              <w:bidi w:val="0"/>
              <w:jc w:val="center"/>
              <w:rPr>
                <w:rFonts w:hint="default"/>
                <w:lang w:val="en-US" w:eastAsia="zh-CN"/>
              </w:rPr>
            </w:pPr>
            <w:r>
              <w:rPr>
                <w:rFonts w:hint="eastAsia"/>
                <w:lang w:val="en-US" w:eastAsia="zh-CN"/>
              </w:rPr>
              <w:t>25 ℃ 5.6±0.2</w:t>
            </w:r>
          </w:p>
        </w:tc>
        <w:tc>
          <w:tcPr>
            <w:tcW w:w="4951" w:type="dxa"/>
          </w:tcPr>
          <w:p w14:paraId="2A16400A">
            <w:pPr>
              <w:pStyle w:val="32"/>
              <w:bidi w:val="0"/>
              <w:jc w:val="left"/>
              <w:rPr>
                <w:rFonts w:hint="eastAsia"/>
                <w:lang w:val="en-US" w:eastAsia="zh-CN"/>
              </w:rPr>
            </w:pPr>
            <w:r>
              <w:t>酸性抑制细菌生长</w:t>
            </w:r>
          </w:p>
        </w:tc>
      </w:tr>
    </w:tbl>
    <w:p w14:paraId="53B2E639">
      <w:pPr>
        <w:pStyle w:val="12"/>
        <w:rPr>
          <w:rFonts w:hint="default"/>
          <w:lang w:val="en-US" w:eastAsia="zh-CN"/>
        </w:rPr>
      </w:pPr>
    </w:p>
    <w:p w14:paraId="67FBA0D7">
      <w:pPr>
        <w:rPr>
          <w:rFonts w:hint="eastAsia" w:ascii="Times New Roman" w:hAnsi="Times New Roman" w:cs="Times New Roman"/>
          <w:highlight w:val="none"/>
          <w:lang w:val="en-US" w:eastAsia="zh-CN"/>
        </w:rPr>
      </w:pPr>
      <w:r>
        <w:rPr>
          <w:rFonts w:hint="eastAsia"/>
          <w:highlight w:val="none"/>
          <w:lang w:val="en-US" w:eastAsia="zh-CN"/>
        </w:rPr>
        <w:t>但</w:t>
      </w:r>
      <w:r>
        <w:rPr>
          <w:rFonts w:hint="default" w:ascii="Times New Roman" w:hAnsi="Times New Roman" w:eastAsia="宋体" w:cs="Times New Roman"/>
          <w:highlight w:val="none"/>
          <w:lang w:eastAsia="zh-CN"/>
        </w:rPr>
        <w:t>由于</w:t>
      </w:r>
      <w:r>
        <w:rPr>
          <w:rFonts w:hint="eastAsia" w:ascii="Times New Roman" w:hAnsi="Times New Roman" w:cs="Times New Roman"/>
          <w:highlight w:val="none"/>
          <w:lang w:val="en-US" w:eastAsia="zh-CN"/>
        </w:rPr>
        <w:t>母药产品</w:t>
      </w:r>
      <w:r>
        <w:rPr>
          <w:rFonts w:hint="default" w:ascii="Times New Roman" w:hAnsi="Times New Roman" w:eastAsia="宋体" w:cs="Times New Roman"/>
          <w:highlight w:val="none"/>
          <w:lang w:eastAsia="zh-CN"/>
        </w:rPr>
        <w:t>本身含有大量活菌，在杂菌检查所用的培养基上生长，干扰杂菌结果判断。</w:t>
      </w:r>
      <w:r>
        <w:rPr>
          <w:rFonts w:hint="eastAsia" w:ascii="Times New Roman" w:hAnsi="Times New Roman" w:cs="Times New Roman"/>
          <w:highlight w:val="none"/>
          <w:lang w:val="en-US" w:eastAsia="zh-CN"/>
        </w:rPr>
        <w:t>因此引入杂菌率的概念，用所有菌落生长比例作为检测结果，为了避免细菌同样会在PDA上生长带来的重复计数，以及真菌相对生长缓慢，解淀粉会快速生长覆盖平板，采用含氯霉素的PDA检测真菌杂菌。</w:t>
      </w:r>
    </w:p>
    <w:p w14:paraId="2EFAA970">
      <w:pPr>
        <w:rPr>
          <w:rFonts w:hint="eastAsia" w:ascii="Times New Roman" w:hAnsi="Times New Roman" w:cs="Times New Roman"/>
          <w:highlight w:val="none"/>
          <w:lang w:val="en-US" w:eastAsia="zh-CN"/>
        </w:rPr>
      </w:pPr>
    </w:p>
    <w:p w14:paraId="71BCE870">
      <w:pP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drawing>
          <wp:inline distT="0" distB="0" distL="114300" distR="114300">
            <wp:extent cx="5906770" cy="1974215"/>
            <wp:effectExtent l="0" t="0" r="0" b="0"/>
            <wp:docPr id="19" name="图片 19" descr="IMG_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1831"/>
                    <pic:cNvPicPr>
                      <a:picLocks noChangeAspect="1"/>
                    </pic:cNvPicPr>
                  </pic:nvPicPr>
                  <pic:blipFill>
                    <a:blip r:embed="rId24"/>
                    <a:srcRect t="12835" b="37037"/>
                    <a:stretch>
                      <a:fillRect/>
                    </a:stretch>
                  </pic:blipFill>
                  <pic:spPr>
                    <a:xfrm>
                      <a:off x="0" y="0"/>
                      <a:ext cx="5906770" cy="1974215"/>
                    </a:xfrm>
                    <a:prstGeom prst="rect">
                      <a:avLst/>
                    </a:prstGeom>
                  </pic:spPr>
                </pic:pic>
              </a:graphicData>
            </a:graphic>
          </wp:inline>
        </w:drawing>
      </w:r>
    </w:p>
    <w:p w14:paraId="7F862541">
      <w:pPr>
        <w:jc w:val="center"/>
        <w:rPr>
          <w:rFonts w:hint="default" w:ascii="Times New Roman" w:hAnsi="Times New Roman" w:cs="Times New Roman"/>
          <w:highlight w:val="none"/>
          <w:lang w:val="en-US" w:eastAsia="zh-CN"/>
        </w:rPr>
      </w:pPr>
      <w:r>
        <w:t xml:space="preserve">图 </w:t>
      </w:r>
      <w:r>
        <w:fldChar w:fldCharType="begin"/>
      </w:r>
      <w:r>
        <w:instrText xml:space="preserve"> SEQ 图 \* ARABIC </w:instrText>
      </w:r>
      <w:r>
        <w:fldChar w:fldCharType="separate"/>
      </w:r>
      <w:r>
        <w:t>5</w:t>
      </w:r>
      <w:r>
        <w:fldChar w:fldCharType="end"/>
      </w:r>
      <w:r>
        <w:rPr>
          <w:rFonts w:hint="eastAsia"/>
          <w:lang w:val="en-US" w:eastAsia="zh-CN"/>
        </w:rPr>
        <w:t xml:space="preserve">  可湿性粉剂样品细菌杂菌检测典型图片</w:t>
      </w:r>
    </w:p>
    <w:p w14:paraId="45063740">
      <w:pPr>
        <w:ind w:left="0" w:leftChars="0" w:firstLine="0" w:firstLineChars="0"/>
        <w:jc w:val="cente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drawing>
          <wp:inline distT="0" distB="0" distL="114300" distR="114300">
            <wp:extent cx="4713605" cy="3359785"/>
            <wp:effectExtent l="0" t="0" r="10795" b="12065"/>
            <wp:docPr id="20" name="图片 20" descr="4cc8198094d4a8536832337f8496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cc8198094d4a8536832337f84963356"/>
                    <pic:cNvPicPr>
                      <a:picLocks noChangeAspect="1"/>
                    </pic:cNvPicPr>
                  </pic:nvPicPr>
                  <pic:blipFill>
                    <a:blip r:embed="rId25"/>
                    <a:stretch>
                      <a:fillRect/>
                    </a:stretch>
                  </pic:blipFill>
                  <pic:spPr>
                    <a:xfrm>
                      <a:off x="0" y="0"/>
                      <a:ext cx="4713605" cy="3359785"/>
                    </a:xfrm>
                    <a:prstGeom prst="rect">
                      <a:avLst/>
                    </a:prstGeom>
                  </pic:spPr>
                </pic:pic>
              </a:graphicData>
            </a:graphic>
          </wp:inline>
        </w:drawing>
      </w:r>
    </w:p>
    <w:p w14:paraId="13D4443A">
      <w:pPr>
        <w:pStyle w:val="11"/>
        <w:spacing w:line="240" w:lineRule="auto"/>
        <w:ind w:left="0" w:leftChars="0" w:firstLine="420" w:firstLineChars="200"/>
        <w:jc w:val="left"/>
        <w:rPr>
          <w:rFonts w:hint="eastAsia"/>
          <w:sz w:val="21"/>
          <w:szCs w:val="21"/>
          <w:lang w:val="en-US" w:eastAsia="zh-CN"/>
        </w:rPr>
      </w:pPr>
      <w:r>
        <w:rPr>
          <w:rFonts w:hint="eastAsia"/>
          <w:sz w:val="21"/>
          <w:szCs w:val="21"/>
          <w:lang w:val="en-US" w:eastAsia="zh-CN"/>
        </w:rPr>
        <w:t>1-NA培养基；</w:t>
      </w:r>
    </w:p>
    <w:p w14:paraId="5E8BA19B">
      <w:pPr>
        <w:pStyle w:val="12"/>
        <w:numPr>
          <w:ilvl w:val="0"/>
          <w:numId w:val="14"/>
        </w:numPr>
        <w:spacing w:line="240" w:lineRule="auto"/>
        <w:jc w:val="left"/>
        <w:rPr>
          <w:rFonts w:hint="default"/>
          <w:sz w:val="21"/>
          <w:szCs w:val="21"/>
          <w:lang w:val="en-US" w:eastAsia="zh-CN"/>
        </w:rPr>
      </w:pPr>
      <w:r>
        <w:rPr>
          <w:rFonts w:hint="eastAsia"/>
          <w:sz w:val="21"/>
          <w:szCs w:val="21"/>
          <w:lang w:val="en-US" w:eastAsia="zh-CN"/>
        </w:rPr>
        <w:t>PDA培养基；</w:t>
      </w:r>
    </w:p>
    <w:p w14:paraId="7D46CF86">
      <w:pPr>
        <w:pStyle w:val="12"/>
        <w:numPr>
          <w:ilvl w:val="0"/>
          <w:numId w:val="14"/>
        </w:numPr>
        <w:spacing w:line="240" w:lineRule="auto"/>
        <w:jc w:val="left"/>
        <w:rPr>
          <w:rFonts w:hint="default"/>
          <w:sz w:val="21"/>
          <w:szCs w:val="21"/>
          <w:lang w:val="en-US" w:eastAsia="zh-CN"/>
        </w:rPr>
      </w:pPr>
      <w:r>
        <w:rPr>
          <w:rFonts w:hint="eastAsia"/>
          <w:sz w:val="21"/>
          <w:szCs w:val="21"/>
          <w:lang w:val="en-US" w:eastAsia="zh-CN"/>
        </w:rPr>
        <w:t>PDA（含氯霉素）</w:t>
      </w:r>
    </w:p>
    <w:p w14:paraId="11789BE4">
      <w:pPr>
        <w:pStyle w:val="11"/>
        <w:ind w:left="0" w:leftChars="0" w:firstLine="0" w:firstLineChars="0"/>
        <w:rPr>
          <w:rFonts w:hint="default" w:ascii="Times New Roman" w:hAnsi="Times New Roman" w:eastAsia="宋体" w:cs="Times New Roman"/>
          <w:highlight w:val="none"/>
          <w:lang w:val="en-US" w:eastAsia="zh-CN"/>
        </w:rPr>
      </w:pPr>
      <w:bookmarkStart w:id="12" w:name="_Ref31779"/>
      <w:r>
        <w:t xml:space="preserve">图 </w:t>
      </w:r>
      <w:r>
        <w:fldChar w:fldCharType="begin"/>
      </w:r>
      <w:r>
        <w:instrText xml:space="preserve"> SEQ 图 \* ARABIC </w:instrText>
      </w:r>
      <w:r>
        <w:fldChar w:fldCharType="separate"/>
      </w:r>
      <w:r>
        <w:t>6</w:t>
      </w:r>
      <w:r>
        <w:fldChar w:fldCharType="end"/>
      </w:r>
      <w:bookmarkEnd w:id="12"/>
      <w:r>
        <w:rPr>
          <w:rFonts w:hint="eastAsia"/>
          <w:lang w:val="en-US" w:eastAsia="zh-CN"/>
        </w:rPr>
        <w:t xml:space="preserve">  母药样品同一稀释液涂布在不同培养基上的生长情况</w:t>
      </w:r>
    </w:p>
    <w:p w14:paraId="299C33C4">
      <w:pP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t>由</w:t>
      </w:r>
      <w:r>
        <w:rPr>
          <w:rFonts w:hint="eastAsia" w:ascii="Times New Roman" w:hAnsi="Times New Roman" w:cs="Times New Roman"/>
          <w:highlight w:val="none"/>
          <w:lang w:val="en-US" w:eastAsia="zh-CN"/>
        </w:rPr>
        <w:fldChar w:fldCharType="begin"/>
      </w:r>
      <w:r>
        <w:rPr>
          <w:rFonts w:hint="eastAsia" w:ascii="Times New Roman" w:hAnsi="Times New Roman" w:cs="Times New Roman"/>
          <w:highlight w:val="none"/>
          <w:lang w:val="en-US" w:eastAsia="zh-CN"/>
        </w:rPr>
        <w:instrText xml:space="preserve"> REF _Ref31779 \h </w:instrText>
      </w:r>
      <w:r>
        <w:rPr>
          <w:rFonts w:hint="eastAsia" w:ascii="Times New Roman" w:hAnsi="Times New Roman" w:cs="Times New Roman"/>
          <w:highlight w:val="none"/>
          <w:lang w:val="en-US" w:eastAsia="zh-CN"/>
        </w:rPr>
        <w:fldChar w:fldCharType="separate"/>
      </w:r>
      <w:r>
        <w:t>图 6</w:t>
      </w:r>
      <w:r>
        <w:rPr>
          <w:rFonts w:hint="eastAsia" w:ascii="Times New Roman" w:hAnsi="Times New Roman" w:cs="Times New Roman"/>
          <w:highlight w:val="none"/>
          <w:lang w:val="en-US" w:eastAsia="zh-CN"/>
        </w:rPr>
        <w:fldChar w:fldCharType="end"/>
      </w:r>
      <w:r>
        <w:rPr>
          <w:rFonts w:hint="eastAsia" w:ascii="Times New Roman" w:hAnsi="Times New Roman" w:cs="Times New Roman"/>
          <w:highlight w:val="none"/>
          <w:lang w:val="en-US" w:eastAsia="zh-CN"/>
        </w:rPr>
        <w:t>可见，解淀粉芽孢杆菌在PDA上也有生长，相对NA缓慢，加了氯霉素会抑制其生长，不干扰真菌菌落计数。</w:t>
      </w:r>
    </w:p>
    <w:p w14:paraId="3FC68EC8">
      <w:pPr>
        <w:rPr>
          <w:rFonts w:hint="default" w:ascii="Times New Roman" w:hAnsi="Times New Roman" w:cs="Times New Roman"/>
          <w:highlight w:val="none"/>
          <w:lang w:val="en-US" w:eastAsia="zh-CN"/>
        </w:rPr>
      </w:pPr>
    </w:p>
    <w:p w14:paraId="28C684A3">
      <w:pPr>
        <w:pStyle w:val="4"/>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方法的重现性</w:t>
      </w:r>
      <w:r>
        <w:rPr>
          <w:rFonts w:hint="eastAsia" w:cs="Times New Roman"/>
          <w:highlight w:val="none"/>
          <w:lang w:val="en-US" w:eastAsia="zh-CN"/>
        </w:rPr>
        <w:t>和再现性</w:t>
      </w:r>
    </w:p>
    <w:p w14:paraId="564140E2">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选取一个</w:t>
      </w:r>
      <w:r>
        <w:rPr>
          <w:rFonts w:hint="eastAsia" w:ascii="Times New Roman" w:hAnsi="Times New Roman" w:cs="Times New Roman"/>
          <w:highlight w:val="none"/>
          <w:lang w:eastAsia="zh-CN"/>
        </w:rPr>
        <w:t>解淀粉芽孢杆菌可湿性粉剂</w:t>
      </w:r>
      <w:r>
        <w:rPr>
          <w:rFonts w:hint="default" w:ascii="Times New Roman" w:hAnsi="Times New Roman" w:eastAsia="宋体" w:cs="Times New Roman"/>
          <w:highlight w:val="none"/>
        </w:rPr>
        <w:t>试样，按相同方法由不同实验室，不同仪器和不同实验人员进行验证，</w:t>
      </w:r>
      <w:r>
        <w:rPr>
          <w:rFonts w:hint="eastAsia" w:ascii="Times New Roman" w:hAnsi="Times New Roman" w:cs="Times New Roman"/>
          <w:highlight w:val="none"/>
          <w:lang w:eastAsia="zh-CN"/>
        </w:rPr>
        <w:t>解淀粉芽孢杆菌可湿性粉剂</w:t>
      </w:r>
      <w:r>
        <w:rPr>
          <w:rFonts w:hint="default" w:ascii="Times New Roman" w:hAnsi="Times New Roman" w:eastAsia="宋体" w:cs="Times New Roman"/>
          <w:highlight w:val="none"/>
        </w:rPr>
        <w:t>质量分数测定结果见</w:t>
      </w:r>
      <w:r>
        <w:rPr>
          <w:rFonts w:hint="eastAsia" w:ascii="Times New Roman" w:hAnsi="Times New Roman" w:cs="Times New Roman"/>
          <w:highlight w:val="none"/>
          <w:lang w:val="en-US" w:eastAsia="zh-CN"/>
        </w:rPr>
        <w:t>下表</w:t>
      </w:r>
      <w:r>
        <w:rPr>
          <w:rFonts w:hint="default" w:ascii="Times New Roman" w:hAnsi="Times New Roman" w:eastAsia="宋体" w:cs="Times New Roman"/>
          <w:highlight w:val="none"/>
        </w:rPr>
        <w:t>。</w:t>
      </w:r>
    </w:p>
    <w:p w14:paraId="460E5CBF">
      <w:pPr>
        <w:pStyle w:val="11"/>
        <w:pageBreakBefore w:val="0"/>
        <w:kinsoku/>
        <w:topLinePunct w:val="0"/>
        <w:bidi w:val="0"/>
        <w:adjustRightInd/>
        <w:snapToGrid/>
        <w:spacing w:line="360" w:lineRule="auto"/>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7</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5亿CFU/g</w:t>
      </w:r>
      <w:r>
        <w:rPr>
          <w:rFonts w:hint="eastAsia" w:ascii="Times New Roman" w:hAnsi="Times New Roman" w:cs="Times New Roman"/>
          <w:highlight w:val="none"/>
          <w:lang w:eastAsia="zh-CN"/>
        </w:rPr>
        <w:t>解淀粉芽孢杆菌</w:t>
      </w:r>
      <w:r>
        <w:rPr>
          <w:rFonts w:hint="eastAsia" w:ascii="Times New Roman" w:hAnsi="Times New Roman" w:cs="Times New Roman"/>
          <w:highlight w:val="none"/>
          <w:lang w:val="en-US" w:eastAsia="zh-CN"/>
        </w:rPr>
        <w:t>X196-3</w:t>
      </w:r>
      <w:r>
        <w:rPr>
          <w:rFonts w:hint="eastAsia" w:ascii="Times New Roman" w:hAnsi="Times New Roman" w:cs="Times New Roman"/>
          <w:highlight w:val="none"/>
          <w:lang w:eastAsia="zh-CN"/>
        </w:rPr>
        <w:t>母药</w:t>
      </w:r>
      <w:r>
        <w:rPr>
          <w:rFonts w:hint="default" w:ascii="Times New Roman" w:hAnsi="Times New Roman" w:eastAsia="宋体" w:cs="Times New Roman"/>
          <w:highlight w:val="none"/>
        </w:rPr>
        <w:t>样品验证结果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6A6D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31BA0278">
            <w:pPr>
              <w:pStyle w:val="32"/>
              <w:bidi w:val="0"/>
              <w:rPr>
                <w:rFonts w:hint="default"/>
              </w:rPr>
            </w:pPr>
            <w:r>
              <w:rPr>
                <w:rFonts w:hint="default"/>
              </w:rPr>
              <w:t>单位名称</w:t>
            </w:r>
          </w:p>
        </w:tc>
        <w:tc>
          <w:tcPr>
            <w:tcW w:w="2206" w:type="pct"/>
            <w:gridSpan w:val="4"/>
            <w:noWrap w:val="0"/>
            <w:vAlign w:val="center"/>
          </w:tcPr>
          <w:p w14:paraId="74F19DA8">
            <w:pPr>
              <w:pStyle w:val="32"/>
              <w:bidi w:val="0"/>
              <w:rPr>
                <w:rFonts w:hint="default"/>
                <w:lang w:val="en-US" w:eastAsia="zh-CN"/>
              </w:rPr>
            </w:pPr>
            <w:r>
              <w:rPr>
                <w:rFonts w:hint="eastAsia"/>
                <w:lang w:val="en-US" w:eastAsia="zh-CN"/>
              </w:rPr>
              <w:t>解淀粉芽孢杆菌 亿CFU/g</w:t>
            </w:r>
          </w:p>
        </w:tc>
        <w:tc>
          <w:tcPr>
            <w:tcW w:w="551" w:type="pct"/>
            <w:vMerge w:val="restart"/>
            <w:noWrap w:val="0"/>
            <w:vAlign w:val="center"/>
          </w:tcPr>
          <w:p w14:paraId="4915D2FA">
            <w:pPr>
              <w:pStyle w:val="32"/>
              <w:bidi w:val="0"/>
              <w:rPr>
                <w:rFonts w:hint="default"/>
                <w:lang w:val="en-US" w:eastAsia="zh-CN"/>
              </w:rPr>
            </w:pPr>
            <w:r>
              <w:rPr>
                <w:rFonts w:hint="default"/>
                <w:lang w:val="en-US" w:eastAsia="zh-CN"/>
              </w:rPr>
              <w:t>各单位平均值，</w:t>
            </w:r>
            <w:r>
              <w:rPr>
                <w:rFonts w:hint="eastAsia"/>
                <w:lang w:val="en-US" w:eastAsia="zh-CN"/>
              </w:rPr>
              <w:t>亿CFU/g</w:t>
            </w:r>
          </w:p>
        </w:tc>
        <w:tc>
          <w:tcPr>
            <w:tcW w:w="558" w:type="pct"/>
            <w:vMerge w:val="restart"/>
            <w:noWrap w:val="0"/>
            <w:vAlign w:val="center"/>
          </w:tcPr>
          <w:p w14:paraId="0ED1C06B">
            <w:pPr>
              <w:pStyle w:val="32"/>
              <w:bidi w:val="0"/>
              <w:rPr>
                <w:rFonts w:hint="default"/>
                <w:lang w:val="en-US" w:eastAsia="zh-CN"/>
              </w:rPr>
            </w:pPr>
            <w:r>
              <w:rPr>
                <w:rFonts w:hint="default"/>
                <w:lang w:val="en-US" w:eastAsia="zh-CN"/>
              </w:rPr>
              <w:t>各单位</w:t>
            </w:r>
            <w:r>
              <w:rPr>
                <w:rFonts w:hint="eastAsia"/>
                <w:lang w:val="en-US" w:eastAsia="zh-CN"/>
              </w:rPr>
              <w:t>最大相对差,%</w:t>
            </w:r>
          </w:p>
        </w:tc>
      </w:tr>
      <w:tr w14:paraId="48B84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3440B030">
            <w:pPr>
              <w:pStyle w:val="32"/>
              <w:bidi w:val="0"/>
              <w:rPr>
                <w:rFonts w:hint="default"/>
              </w:rPr>
            </w:pPr>
          </w:p>
        </w:tc>
        <w:tc>
          <w:tcPr>
            <w:tcW w:w="1102" w:type="pct"/>
            <w:gridSpan w:val="2"/>
            <w:noWrap w:val="0"/>
            <w:vAlign w:val="center"/>
          </w:tcPr>
          <w:p w14:paraId="1DCBB44D">
            <w:pPr>
              <w:pStyle w:val="32"/>
              <w:bidi w:val="0"/>
              <w:rPr>
                <w:rFonts w:hint="default"/>
                <w:lang w:val="en-US" w:eastAsia="zh-CN"/>
              </w:rPr>
            </w:pPr>
            <w:r>
              <w:rPr>
                <w:rFonts w:hint="default"/>
                <w:lang w:val="en-US" w:eastAsia="zh-CN"/>
              </w:rPr>
              <w:t>Day1</w:t>
            </w:r>
          </w:p>
        </w:tc>
        <w:tc>
          <w:tcPr>
            <w:tcW w:w="1103" w:type="pct"/>
            <w:gridSpan w:val="2"/>
            <w:noWrap w:val="0"/>
            <w:vAlign w:val="center"/>
          </w:tcPr>
          <w:p w14:paraId="6732C2B0">
            <w:pPr>
              <w:pStyle w:val="32"/>
              <w:bidi w:val="0"/>
              <w:rPr>
                <w:rFonts w:hint="default"/>
                <w:lang w:val="en-US" w:eastAsia="zh-CN"/>
              </w:rPr>
            </w:pPr>
            <w:r>
              <w:rPr>
                <w:rFonts w:hint="default"/>
                <w:lang w:val="en-US" w:eastAsia="zh-CN"/>
              </w:rPr>
              <w:t>Day2</w:t>
            </w:r>
          </w:p>
        </w:tc>
        <w:tc>
          <w:tcPr>
            <w:tcW w:w="551" w:type="pct"/>
            <w:vMerge w:val="continue"/>
            <w:noWrap w:val="0"/>
            <w:vAlign w:val="center"/>
          </w:tcPr>
          <w:p w14:paraId="4EAF0ABC">
            <w:pPr>
              <w:pStyle w:val="32"/>
              <w:bidi w:val="0"/>
              <w:rPr>
                <w:rFonts w:hint="default"/>
                <w:lang w:val="en-US" w:eastAsia="zh-CN"/>
              </w:rPr>
            </w:pPr>
          </w:p>
        </w:tc>
        <w:tc>
          <w:tcPr>
            <w:tcW w:w="558" w:type="pct"/>
            <w:vMerge w:val="continue"/>
            <w:noWrap w:val="0"/>
            <w:vAlign w:val="center"/>
          </w:tcPr>
          <w:p w14:paraId="785502F9">
            <w:pPr>
              <w:pStyle w:val="32"/>
              <w:bidi w:val="0"/>
              <w:rPr>
                <w:rFonts w:hint="default"/>
                <w:lang w:val="en-US" w:eastAsia="zh-CN"/>
              </w:rPr>
            </w:pPr>
          </w:p>
        </w:tc>
      </w:tr>
      <w:tr w14:paraId="32C74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55DC7DD9">
            <w:pPr>
              <w:pStyle w:val="32"/>
              <w:bidi w:val="0"/>
              <w:rPr>
                <w:rFonts w:hint="default"/>
              </w:rPr>
            </w:pPr>
            <w:r>
              <w:rPr>
                <w:rFonts w:hint="eastAsia"/>
                <w:lang w:val="en-US" w:eastAsia="zh-CN"/>
              </w:rPr>
              <w:t>沈阳沈化院测试技术有限公司</w:t>
            </w:r>
          </w:p>
        </w:tc>
        <w:tc>
          <w:tcPr>
            <w:tcW w:w="1054" w:type="dxa"/>
            <w:noWrap w:val="0"/>
            <w:vAlign w:val="center"/>
          </w:tcPr>
          <w:p w14:paraId="40ADB373">
            <w:pPr>
              <w:pStyle w:val="32"/>
              <w:bidi w:val="0"/>
              <w:rPr>
                <w:rFonts w:hint="default"/>
                <w:lang w:val="en-US" w:eastAsia="zh-CN"/>
              </w:rPr>
            </w:pPr>
            <w:r>
              <w:rPr>
                <w:rFonts w:hint="default"/>
                <w:lang w:val="en-US" w:eastAsia="zh-CN"/>
              </w:rPr>
              <w:t>8.4</w:t>
            </w:r>
          </w:p>
        </w:tc>
        <w:tc>
          <w:tcPr>
            <w:tcW w:w="1054" w:type="dxa"/>
            <w:noWrap w:val="0"/>
            <w:vAlign w:val="center"/>
          </w:tcPr>
          <w:p w14:paraId="007BAA04">
            <w:pPr>
              <w:pStyle w:val="32"/>
              <w:bidi w:val="0"/>
              <w:rPr>
                <w:rFonts w:hint="default"/>
                <w:lang w:val="en-US" w:eastAsia="zh-CN"/>
              </w:rPr>
            </w:pPr>
            <w:r>
              <w:rPr>
                <w:rFonts w:hint="default"/>
                <w:lang w:val="en-US" w:eastAsia="zh-CN"/>
              </w:rPr>
              <w:t>8.8</w:t>
            </w:r>
          </w:p>
        </w:tc>
        <w:tc>
          <w:tcPr>
            <w:tcW w:w="1054" w:type="dxa"/>
            <w:noWrap w:val="0"/>
            <w:vAlign w:val="center"/>
          </w:tcPr>
          <w:p w14:paraId="40C76D9B">
            <w:pPr>
              <w:pStyle w:val="32"/>
              <w:bidi w:val="0"/>
              <w:rPr>
                <w:rFonts w:hint="default"/>
                <w:lang w:val="en-US" w:eastAsia="zh-CN"/>
              </w:rPr>
            </w:pPr>
            <w:r>
              <w:rPr>
                <w:rFonts w:hint="default"/>
                <w:lang w:val="en-US" w:eastAsia="zh-CN"/>
              </w:rPr>
              <w:t>9.1</w:t>
            </w:r>
          </w:p>
        </w:tc>
        <w:tc>
          <w:tcPr>
            <w:tcW w:w="1056" w:type="dxa"/>
            <w:noWrap w:val="0"/>
            <w:vAlign w:val="center"/>
          </w:tcPr>
          <w:p w14:paraId="30B4CB21">
            <w:pPr>
              <w:pStyle w:val="32"/>
              <w:bidi w:val="0"/>
              <w:rPr>
                <w:rFonts w:hint="default"/>
                <w:lang w:val="en-US" w:eastAsia="zh-CN"/>
              </w:rPr>
            </w:pPr>
            <w:r>
              <w:rPr>
                <w:rFonts w:hint="default"/>
                <w:lang w:val="en-US" w:eastAsia="zh-CN"/>
              </w:rPr>
              <w:t>9.6</w:t>
            </w:r>
          </w:p>
        </w:tc>
        <w:tc>
          <w:tcPr>
            <w:tcW w:w="1054" w:type="dxa"/>
            <w:noWrap w:val="0"/>
            <w:vAlign w:val="center"/>
          </w:tcPr>
          <w:p w14:paraId="5149E122">
            <w:pPr>
              <w:pStyle w:val="32"/>
              <w:bidi w:val="0"/>
              <w:rPr>
                <w:rFonts w:hint="default"/>
                <w:lang w:val="en-US" w:eastAsia="zh-CN"/>
              </w:rPr>
            </w:pPr>
            <w:r>
              <w:rPr>
                <w:rFonts w:hint="default"/>
                <w:lang w:val="en-US" w:eastAsia="zh-CN"/>
              </w:rPr>
              <w:t xml:space="preserve">9.0 </w:t>
            </w:r>
          </w:p>
        </w:tc>
        <w:tc>
          <w:tcPr>
            <w:tcW w:w="1067" w:type="dxa"/>
            <w:noWrap w:val="0"/>
            <w:vAlign w:val="center"/>
          </w:tcPr>
          <w:p w14:paraId="19EE284F">
            <w:pPr>
              <w:pStyle w:val="32"/>
              <w:bidi w:val="0"/>
              <w:rPr>
                <w:rFonts w:hint="default"/>
                <w:lang w:val="en-US" w:eastAsia="zh-CN"/>
              </w:rPr>
            </w:pPr>
            <w:r>
              <w:rPr>
                <w:rFonts w:hint="default"/>
                <w:lang w:val="en-US" w:eastAsia="zh-CN"/>
              </w:rPr>
              <w:t xml:space="preserve">13.4 </w:t>
            </w:r>
          </w:p>
        </w:tc>
      </w:tr>
      <w:tr w14:paraId="3A71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696BB472">
            <w:pPr>
              <w:pStyle w:val="32"/>
              <w:bidi w:val="0"/>
              <w:rPr>
                <w:rFonts w:hint="default"/>
                <w:lang w:val="en-US" w:eastAsia="zh-CN"/>
              </w:rPr>
            </w:pPr>
            <w:r>
              <w:rPr>
                <w:rFonts w:hint="default"/>
                <w:lang w:val="en-US" w:eastAsia="zh-CN"/>
              </w:rPr>
              <w:t>沈化测试技术（南通）有限公司</w:t>
            </w:r>
          </w:p>
        </w:tc>
        <w:tc>
          <w:tcPr>
            <w:tcW w:w="1054" w:type="dxa"/>
            <w:noWrap w:val="0"/>
            <w:vAlign w:val="center"/>
          </w:tcPr>
          <w:p w14:paraId="07F54686">
            <w:pPr>
              <w:pStyle w:val="32"/>
              <w:bidi w:val="0"/>
              <w:rPr>
                <w:rFonts w:hint="default"/>
                <w:lang w:val="en-US" w:eastAsia="zh-CN"/>
              </w:rPr>
            </w:pPr>
            <w:r>
              <w:rPr>
                <w:rFonts w:hint="default"/>
                <w:lang w:val="en-US" w:eastAsia="zh-CN"/>
              </w:rPr>
              <w:t>8.3</w:t>
            </w:r>
          </w:p>
        </w:tc>
        <w:tc>
          <w:tcPr>
            <w:tcW w:w="1054" w:type="dxa"/>
            <w:noWrap w:val="0"/>
            <w:vAlign w:val="center"/>
          </w:tcPr>
          <w:p w14:paraId="7385F77D">
            <w:pPr>
              <w:pStyle w:val="32"/>
              <w:bidi w:val="0"/>
              <w:rPr>
                <w:rFonts w:hint="eastAsia"/>
                <w:lang w:val="en-US" w:eastAsia="zh-CN"/>
              </w:rPr>
            </w:pPr>
            <w:r>
              <w:rPr>
                <w:rFonts w:hint="default"/>
                <w:lang w:val="en-US" w:eastAsia="zh-CN"/>
              </w:rPr>
              <w:t>8.5</w:t>
            </w:r>
          </w:p>
        </w:tc>
        <w:tc>
          <w:tcPr>
            <w:tcW w:w="1054" w:type="dxa"/>
            <w:noWrap w:val="0"/>
            <w:vAlign w:val="center"/>
          </w:tcPr>
          <w:p w14:paraId="21601D9A">
            <w:pPr>
              <w:pStyle w:val="32"/>
              <w:bidi w:val="0"/>
              <w:rPr>
                <w:rFonts w:hint="default"/>
                <w:lang w:val="en-US" w:eastAsia="zh-CN"/>
              </w:rPr>
            </w:pPr>
            <w:r>
              <w:rPr>
                <w:rFonts w:hint="default"/>
                <w:lang w:val="en-US" w:eastAsia="zh-CN"/>
              </w:rPr>
              <w:t>7.8</w:t>
            </w:r>
          </w:p>
        </w:tc>
        <w:tc>
          <w:tcPr>
            <w:tcW w:w="1056" w:type="dxa"/>
            <w:noWrap w:val="0"/>
            <w:vAlign w:val="center"/>
          </w:tcPr>
          <w:p w14:paraId="726BAE3C">
            <w:pPr>
              <w:pStyle w:val="32"/>
              <w:bidi w:val="0"/>
              <w:rPr>
                <w:rFonts w:hint="eastAsia"/>
                <w:lang w:val="en-US" w:eastAsia="zh-CN"/>
              </w:rPr>
            </w:pPr>
            <w:r>
              <w:rPr>
                <w:rFonts w:hint="default"/>
                <w:lang w:val="en-US" w:eastAsia="zh-CN"/>
              </w:rPr>
              <w:t>7.9</w:t>
            </w:r>
          </w:p>
        </w:tc>
        <w:tc>
          <w:tcPr>
            <w:tcW w:w="1054" w:type="dxa"/>
            <w:noWrap w:val="0"/>
            <w:vAlign w:val="center"/>
          </w:tcPr>
          <w:p w14:paraId="727FE147">
            <w:pPr>
              <w:pStyle w:val="32"/>
              <w:bidi w:val="0"/>
              <w:rPr>
                <w:rFonts w:hint="default"/>
                <w:lang w:val="en-US" w:eastAsia="zh-CN"/>
              </w:rPr>
            </w:pPr>
            <w:r>
              <w:rPr>
                <w:rFonts w:hint="default"/>
                <w:lang w:val="en-US" w:eastAsia="zh-CN"/>
              </w:rPr>
              <w:t xml:space="preserve">8.1 </w:t>
            </w:r>
          </w:p>
        </w:tc>
        <w:tc>
          <w:tcPr>
            <w:tcW w:w="1067" w:type="dxa"/>
            <w:noWrap w:val="0"/>
            <w:vAlign w:val="center"/>
          </w:tcPr>
          <w:p w14:paraId="129F1B6E">
            <w:pPr>
              <w:pStyle w:val="32"/>
              <w:bidi w:val="0"/>
              <w:rPr>
                <w:rFonts w:hint="default"/>
                <w:lang w:val="en-US" w:eastAsia="zh-CN"/>
              </w:rPr>
            </w:pPr>
            <w:r>
              <w:rPr>
                <w:rFonts w:hint="default"/>
                <w:lang w:val="en-US" w:eastAsia="zh-CN"/>
              </w:rPr>
              <w:t xml:space="preserve">8.6 </w:t>
            </w:r>
          </w:p>
        </w:tc>
      </w:tr>
      <w:tr w14:paraId="5410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07F21CF8">
            <w:pPr>
              <w:pStyle w:val="32"/>
              <w:bidi w:val="0"/>
              <w:rPr>
                <w:rFonts w:hint="default"/>
              </w:rPr>
            </w:pPr>
            <w:r>
              <w:rPr>
                <w:rFonts w:hint="eastAsia"/>
                <w:lang w:val="en-US" w:eastAsia="zh-CN"/>
              </w:rPr>
              <w:t>延边朝鲜族自治州检验检测中心</w:t>
            </w:r>
          </w:p>
        </w:tc>
        <w:tc>
          <w:tcPr>
            <w:tcW w:w="1054" w:type="dxa"/>
            <w:noWrap w:val="0"/>
            <w:vAlign w:val="center"/>
          </w:tcPr>
          <w:p w14:paraId="6057EEFD">
            <w:pPr>
              <w:pStyle w:val="32"/>
              <w:bidi w:val="0"/>
              <w:rPr>
                <w:rFonts w:hint="default"/>
                <w:lang w:val="en-US" w:eastAsia="zh-CN"/>
              </w:rPr>
            </w:pPr>
            <w:r>
              <w:rPr>
                <w:rFonts w:hint="default"/>
                <w:lang w:val="en-US" w:eastAsia="zh-CN"/>
              </w:rPr>
              <w:t>8.6</w:t>
            </w:r>
          </w:p>
        </w:tc>
        <w:tc>
          <w:tcPr>
            <w:tcW w:w="1054" w:type="dxa"/>
            <w:noWrap w:val="0"/>
            <w:vAlign w:val="center"/>
          </w:tcPr>
          <w:p w14:paraId="32FEA422">
            <w:pPr>
              <w:pStyle w:val="32"/>
              <w:bidi w:val="0"/>
              <w:rPr>
                <w:rFonts w:hint="default"/>
                <w:lang w:val="en-US" w:eastAsia="zh-CN"/>
              </w:rPr>
            </w:pPr>
            <w:r>
              <w:rPr>
                <w:rFonts w:hint="default"/>
                <w:lang w:val="en-US" w:eastAsia="zh-CN"/>
              </w:rPr>
              <w:t>7.8</w:t>
            </w:r>
          </w:p>
        </w:tc>
        <w:tc>
          <w:tcPr>
            <w:tcW w:w="1054" w:type="dxa"/>
            <w:noWrap w:val="0"/>
            <w:vAlign w:val="center"/>
          </w:tcPr>
          <w:p w14:paraId="3D8007FA">
            <w:pPr>
              <w:pStyle w:val="32"/>
              <w:bidi w:val="0"/>
              <w:rPr>
                <w:rFonts w:hint="default"/>
                <w:lang w:val="en-US" w:eastAsia="zh-CN"/>
              </w:rPr>
            </w:pPr>
            <w:r>
              <w:rPr>
                <w:rFonts w:hint="default"/>
                <w:lang w:val="en-US" w:eastAsia="zh-CN"/>
              </w:rPr>
              <w:t>7.9</w:t>
            </w:r>
          </w:p>
        </w:tc>
        <w:tc>
          <w:tcPr>
            <w:tcW w:w="1056" w:type="dxa"/>
            <w:noWrap w:val="0"/>
            <w:vAlign w:val="center"/>
          </w:tcPr>
          <w:p w14:paraId="3DA56F71">
            <w:pPr>
              <w:pStyle w:val="32"/>
              <w:bidi w:val="0"/>
              <w:rPr>
                <w:rFonts w:hint="default"/>
                <w:lang w:val="en-US" w:eastAsia="zh-CN"/>
              </w:rPr>
            </w:pPr>
            <w:r>
              <w:rPr>
                <w:rFonts w:hint="default"/>
                <w:lang w:val="en-US" w:eastAsia="zh-CN"/>
              </w:rPr>
              <w:t>8.1</w:t>
            </w:r>
          </w:p>
        </w:tc>
        <w:tc>
          <w:tcPr>
            <w:tcW w:w="1054" w:type="dxa"/>
            <w:noWrap w:val="0"/>
            <w:vAlign w:val="center"/>
          </w:tcPr>
          <w:p w14:paraId="2D2CF875">
            <w:pPr>
              <w:pStyle w:val="32"/>
              <w:bidi w:val="0"/>
              <w:rPr>
                <w:rFonts w:hint="default"/>
                <w:lang w:val="en-US" w:eastAsia="zh-CN"/>
              </w:rPr>
            </w:pPr>
            <w:r>
              <w:rPr>
                <w:rFonts w:hint="default"/>
                <w:lang w:val="en-US" w:eastAsia="zh-CN"/>
              </w:rPr>
              <w:t xml:space="preserve">8.1 </w:t>
            </w:r>
          </w:p>
        </w:tc>
        <w:tc>
          <w:tcPr>
            <w:tcW w:w="1067" w:type="dxa"/>
            <w:noWrap w:val="0"/>
            <w:vAlign w:val="center"/>
          </w:tcPr>
          <w:p w14:paraId="6FB0053A">
            <w:pPr>
              <w:pStyle w:val="32"/>
              <w:bidi w:val="0"/>
              <w:rPr>
                <w:rFonts w:hint="default"/>
                <w:lang w:val="en-US" w:eastAsia="zh-CN"/>
              </w:rPr>
            </w:pPr>
            <w:r>
              <w:rPr>
                <w:rFonts w:hint="default"/>
                <w:lang w:val="en-US" w:eastAsia="zh-CN"/>
              </w:rPr>
              <w:t xml:space="preserve">9.9 </w:t>
            </w:r>
          </w:p>
        </w:tc>
      </w:tr>
      <w:tr w14:paraId="48D5C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7D6746FC">
            <w:pPr>
              <w:pStyle w:val="32"/>
              <w:bidi w:val="0"/>
              <w:rPr>
                <w:rFonts w:hint="default"/>
              </w:rPr>
            </w:pPr>
            <w:r>
              <w:rPr>
                <w:rFonts w:hint="eastAsia"/>
                <w:lang w:val="en-US" w:eastAsia="zh-CN"/>
              </w:rPr>
              <w:t>武汉科诺生物科技股份有限公司</w:t>
            </w:r>
          </w:p>
        </w:tc>
        <w:tc>
          <w:tcPr>
            <w:tcW w:w="1054" w:type="dxa"/>
            <w:noWrap w:val="0"/>
            <w:vAlign w:val="center"/>
          </w:tcPr>
          <w:p w14:paraId="072020C5">
            <w:pPr>
              <w:pStyle w:val="32"/>
              <w:bidi w:val="0"/>
              <w:rPr>
                <w:rFonts w:hint="default"/>
                <w:lang w:val="en-US" w:eastAsia="zh-CN"/>
              </w:rPr>
            </w:pPr>
            <w:r>
              <w:rPr>
                <w:rFonts w:hint="default"/>
                <w:lang w:val="en-US" w:eastAsia="zh-CN"/>
              </w:rPr>
              <w:t>7.9</w:t>
            </w:r>
          </w:p>
        </w:tc>
        <w:tc>
          <w:tcPr>
            <w:tcW w:w="1054" w:type="dxa"/>
            <w:noWrap w:val="0"/>
            <w:vAlign w:val="center"/>
          </w:tcPr>
          <w:p w14:paraId="0A7FC47A">
            <w:pPr>
              <w:pStyle w:val="32"/>
              <w:bidi w:val="0"/>
              <w:rPr>
                <w:rFonts w:hint="eastAsia"/>
                <w:lang w:val="en-US" w:eastAsia="zh-CN"/>
              </w:rPr>
            </w:pPr>
            <w:r>
              <w:rPr>
                <w:rFonts w:hint="eastAsia"/>
                <w:lang w:val="en-US" w:eastAsia="zh-CN"/>
              </w:rPr>
              <w:t>7.5</w:t>
            </w:r>
          </w:p>
        </w:tc>
        <w:tc>
          <w:tcPr>
            <w:tcW w:w="1054" w:type="dxa"/>
            <w:noWrap w:val="0"/>
            <w:vAlign w:val="center"/>
          </w:tcPr>
          <w:p w14:paraId="3C3D28D0">
            <w:pPr>
              <w:pStyle w:val="32"/>
              <w:bidi w:val="0"/>
              <w:rPr>
                <w:rFonts w:hint="default"/>
                <w:lang w:val="en-US" w:eastAsia="zh-CN"/>
              </w:rPr>
            </w:pPr>
            <w:r>
              <w:rPr>
                <w:rFonts w:hint="default"/>
                <w:lang w:val="en-US" w:eastAsia="zh-CN"/>
              </w:rPr>
              <w:t>7.9</w:t>
            </w:r>
          </w:p>
        </w:tc>
        <w:tc>
          <w:tcPr>
            <w:tcW w:w="1056" w:type="dxa"/>
            <w:noWrap w:val="0"/>
            <w:vAlign w:val="center"/>
          </w:tcPr>
          <w:p w14:paraId="078E2364">
            <w:pPr>
              <w:pStyle w:val="32"/>
              <w:bidi w:val="0"/>
              <w:rPr>
                <w:rFonts w:hint="eastAsia"/>
                <w:lang w:val="en-US" w:eastAsia="zh-CN"/>
              </w:rPr>
            </w:pPr>
            <w:r>
              <w:rPr>
                <w:rFonts w:hint="eastAsia"/>
                <w:lang w:val="en-US" w:eastAsia="zh-CN"/>
              </w:rPr>
              <w:t>8.2</w:t>
            </w:r>
          </w:p>
        </w:tc>
        <w:tc>
          <w:tcPr>
            <w:tcW w:w="1054" w:type="dxa"/>
            <w:noWrap w:val="0"/>
            <w:vAlign w:val="center"/>
          </w:tcPr>
          <w:p w14:paraId="6595F2A9">
            <w:pPr>
              <w:pStyle w:val="32"/>
              <w:bidi w:val="0"/>
              <w:rPr>
                <w:rFonts w:hint="default"/>
                <w:lang w:val="en-US" w:eastAsia="zh-CN"/>
              </w:rPr>
            </w:pPr>
            <w:r>
              <w:rPr>
                <w:rFonts w:hint="default"/>
                <w:lang w:val="en-US" w:eastAsia="zh-CN"/>
              </w:rPr>
              <w:t xml:space="preserve">7.9 </w:t>
            </w:r>
          </w:p>
        </w:tc>
        <w:tc>
          <w:tcPr>
            <w:tcW w:w="1067" w:type="dxa"/>
            <w:noWrap w:val="0"/>
            <w:vAlign w:val="center"/>
          </w:tcPr>
          <w:p w14:paraId="4DCBC7A5">
            <w:pPr>
              <w:pStyle w:val="32"/>
              <w:bidi w:val="0"/>
              <w:rPr>
                <w:rFonts w:hint="default"/>
                <w:lang w:val="en-US" w:eastAsia="zh-CN"/>
              </w:rPr>
            </w:pPr>
            <w:r>
              <w:rPr>
                <w:rFonts w:hint="default"/>
                <w:lang w:val="en-US" w:eastAsia="zh-CN"/>
              </w:rPr>
              <w:t xml:space="preserve">8.9 </w:t>
            </w:r>
          </w:p>
        </w:tc>
      </w:tr>
      <w:tr w14:paraId="3091F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01B8FA93">
            <w:pPr>
              <w:pStyle w:val="32"/>
              <w:bidi w:val="0"/>
              <w:rPr>
                <w:rFonts w:hint="default"/>
                <w:lang w:val="en-US" w:eastAsia="zh-CN"/>
              </w:rPr>
            </w:pPr>
            <w:r>
              <w:rPr>
                <w:rFonts w:hint="eastAsia"/>
                <w:lang w:val="en-US" w:eastAsia="zh-CN"/>
              </w:rPr>
              <w:t>各单位结果平均值CFU/g</w:t>
            </w:r>
          </w:p>
        </w:tc>
        <w:tc>
          <w:tcPr>
            <w:tcW w:w="1109" w:type="pct"/>
            <w:gridSpan w:val="2"/>
            <w:noWrap w:val="0"/>
            <w:vAlign w:val="center"/>
          </w:tcPr>
          <w:p w14:paraId="5F4B7080">
            <w:pPr>
              <w:pStyle w:val="32"/>
              <w:bidi w:val="0"/>
              <w:rPr>
                <w:rFonts w:hint="default"/>
                <w:lang w:val="en-US" w:eastAsia="zh-CN"/>
              </w:rPr>
            </w:pPr>
            <w:r>
              <w:rPr>
                <w:rFonts w:hint="eastAsia"/>
                <w:lang w:val="en-US" w:eastAsia="zh-CN"/>
              </w:rPr>
              <w:t>8.3</w:t>
            </w:r>
          </w:p>
        </w:tc>
      </w:tr>
      <w:tr w14:paraId="4B73C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72B19E9C">
            <w:pPr>
              <w:pStyle w:val="32"/>
              <w:bidi w:val="0"/>
              <w:rPr>
                <w:rFonts w:hint="default"/>
                <w:lang w:val="en-US" w:eastAsia="zh-CN"/>
              </w:rPr>
            </w:pPr>
            <w:r>
              <w:rPr>
                <w:rFonts w:hint="eastAsia"/>
                <w:lang w:val="en-US" w:eastAsia="zh-CN"/>
              </w:rPr>
              <w:t>各单位最大相对差，%</w:t>
            </w:r>
          </w:p>
        </w:tc>
        <w:tc>
          <w:tcPr>
            <w:tcW w:w="1109" w:type="pct"/>
            <w:gridSpan w:val="2"/>
            <w:noWrap w:val="0"/>
            <w:vAlign w:val="center"/>
          </w:tcPr>
          <w:p w14:paraId="57851641">
            <w:pPr>
              <w:pStyle w:val="32"/>
              <w:bidi w:val="0"/>
              <w:rPr>
                <w:rFonts w:hint="default"/>
                <w:lang w:val="en-US" w:eastAsia="zh-CN"/>
              </w:rPr>
            </w:pPr>
            <w:r>
              <w:rPr>
                <w:rFonts w:hint="eastAsia"/>
                <w:lang w:val="en-US" w:eastAsia="zh-CN"/>
              </w:rPr>
              <w:t>13</w:t>
            </w:r>
          </w:p>
        </w:tc>
      </w:tr>
    </w:tbl>
    <w:p w14:paraId="37753BC3">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由上表可见，该方法用于</w:t>
      </w:r>
      <w:r>
        <w:rPr>
          <w:rFonts w:hint="eastAsia" w:ascii="Times New Roman" w:hAnsi="Times New Roman" w:cs="Times New Roman"/>
          <w:highlight w:val="none"/>
          <w:lang w:eastAsia="zh-CN"/>
        </w:rPr>
        <w:t>解淀粉芽孢杆菌可湿性粉剂</w:t>
      </w:r>
      <w:r>
        <w:rPr>
          <w:rFonts w:hint="default" w:ascii="Times New Roman" w:hAnsi="Times New Roman" w:eastAsia="宋体" w:cs="Times New Roman"/>
          <w:highlight w:val="none"/>
        </w:rPr>
        <w:t>的测定有良好重现性</w:t>
      </w:r>
      <w:r>
        <w:rPr>
          <w:rFonts w:hint="default" w:ascii="Times New Roman" w:hAnsi="Times New Roman" w:eastAsia="宋体" w:cs="Times New Roman"/>
          <w:highlight w:val="none"/>
          <w:lang w:val="en-US" w:eastAsia="zh-CN"/>
        </w:rPr>
        <w:t>和再现性</w:t>
      </w:r>
      <w:r>
        <w:rPr>
          <w:rFonts w:hint="default" w:ascii="Times New Roman" w:hAnsi="Times New Roman" w:eastAsia="宋体" w:cs="Times New Roman"/>
          <w:highlight w:val="none"/>
        </w:rPr>
        <w:t>。</w:t>
      </w:r>
    </w:p>
    <w:p w14:paraId="745057C4">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8</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5亿CFU/g可湿性</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杂菌率</w:t>
      </w:r>
      <w:r>
        <w:rPr>
          <w:rFonts w:hint="default" w:ascii="Times New Roman" w:hAnsi="Times New Roman" w:eastAsia="宋体" w:cs="Times New Roman"/>
          <w:highlight w:val="none"/>
        </w:rPr>
        <w:t>验证结果</w:t>
      </w:r>
    </w:p>
    <w:tbl>
      <w:tblPr>
        <w:tblStyle w:val="23"/>
        <w:tblW w:w="44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0"/>
        <w:gridCol w:w="1054"/>
        <w:gridCol w:w="1054"/>
        <w:gridCol w:w="1054"/>
        <w:gridCol w:w="1056"/>
        <w:gridCol w:w="1054"/>
      </w:tblGrid>
      <w:tr w14:paraId="73D10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restart"/>
            <w:noWrap w:val="0"/>
            <w:vAlign w:val="center"/>
          </w:tcPr>
          <w:p w14:paraId="325A96BA">
            <w:pPr>
              <w:pStyle w:val="32"/>
              <w:bidi w:val="0"/>
              <w:rPr>
                <w:rFonts w:hint="default"/>
              </w:rPr>
            </w:pPr>
            <w:r>
              <w:rPr>
                <w:rFonts w:hint="default"/>
              </w:rPr>
              <w:t>单位名称</w:t>
            </w:r>
          </w:p>
        </w:tc>
        <w:tc>
          <w:tcPr>
            <w:tcW w:w="2483" w:type="pct"/>
            <w:gridSpan w:val="4"/>
            <w:noWrap w:val="0"/>
            <w:vAlign w:val="center"/>
          </w:tcPr>
          <w:p w14:paraId="5085A0FF">
            <w:pPr>
              <w:pStyle w:val="32"/>
              <w:bidi w:val="0"/>
              <w:rPr>
                <w:rFonts w:hint="default"/>
                <w:lang w:val="en-US" w:eastAsia="zh-CN"/>
              </w:rPr>
            </w:pPr>
            <w:r>
              <w:rPr>
                <w:rFonts w:hint="eastAsia"/>
                <w:lang w:val="en-US" w:eastAsia="zh-CN"/>
              </w:rPr>
              <w:t>%</w:t>
            </w:r>
          </w:p>
        </w:tc>
        <w:tc>
          <w:tcPr>
            <w:tcW w:w="620" w:type="pct"/>
            <w:vMerge w:val="restart"/>
            <w:noWrap w:val="0"/>
            <w:vAlign w:val="center"/>
          </w:tcPr>
          <w:p w14:paraId="1ADCAFF9">
            <w:pPr>
              <w:pStyle w:val="32"/>
              <w:bidi w:val="0"/>
              <w:rPr>
                <w:rFonts w:hint="default"/>
                <w:lang w:val="en-US" w:eastAsia="zh-CN"/>
              </w:rPr>
            </w:pPr>
            <w:r>
              <w:rPr>
                <w:rFonts w:hint="default"/>
                <w:lang w:val="en-US" w:eastAsia="zh-CN"/>
              </w:rPr>
              <w:t>各单位平均值，</w:t>
            </w:r>
            <w:r>
              <w:rPr>
                <w:rFonts w:hint="eastAsia"/>
                <w:lang w:val="en-US" w:eastAsia="zh-CN"/>
              </w:rPr>
              <w:t>%</w:t>
            </w:r>
          </w:p>
        </w:tc>
      </w:tr>
      <w:tr w14:paraId="6CD44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continue"/>
            <w:noWrap w:val="0"/>
            <w:vAlign w:val="center"/>
          </w:tcPr>
          <w:p w14:paraId="2339D678">
            <w:pPr>
              <w:pStyle w:val="32"/>
              <w:bidi w:val="0"/>
              <w:rPr>
                <w:rFonts w:hint="default"/>
              </w:rPr>
            </w:pPr>
          </w:p>
        </w:tc>
        <w:tc>
          <w:tcPr>
            <w:tcW w:w="1241" w:type="pct"/>
            <w:gridSpan w:val="2"/>
            <w:noWrap w:val="0"/>
            <w:vAlign w:val="center"/>
          </w:tcPr>
          <w:p w14:paraId="1547A0B8">
            <w:pPr>
              <w:pStyle w:val="32"/>
              <w:bidi w:val="0"/>
              <w:rPr>
                <w:rFonts w:hint="default"/>
                <w:lang w:val="en-US" w:eastAsia="zh-CN"/>
              </w:rPr>
            </w:pPr>
            <w:r>
              <w:rPr>
                <w:rFonts w:hint="default"/>
                <w:lang w:val="en-US" w:eastAsia="zh-CN"/>
              </w:rPr>
              <w:t>Day1</w:t>
            </w:r>
          </w:p>
        </w:tc>
        <w:tc>
          <w:tcPr>
            <w:tcW w:w="1242" w:type="pct"/>
            <w:gridSpan w:val="2"/>
            <w:noWrap w:val="0"/>
            <w:vAlign w:val="center"/>
          </w:tcPr>
          <w:p w14:paraId="716BA43F">
            <w:pPr>
              <w:pStyle w:val="32"/>
              <w:bidi w:val="0"/>
              <w:rPr>
                <w:rFonts w:hint="default"/>
                <w:lang w:val="en-US" w:eastAsia="zh-CN"/>
              </w:rPr>
            </w:pPr>
            <w:r>
              <w:rPr>
                <w:rFonts w:hint="default"/>
                <w:lang w:val="en-US" w:eastAsia="zh-CN"/>
              </w:rPr>
              <w:t>Day2</w:t>
            </w:r>
          </w:p>
        </w:tc>
        <w:tc>
          <w:tcPr>
            <w:tcW w:w="620" w:type="pct"/>
            <w:vMerge w:val="continue"/>
            <w:noWrap w:val="0"/>
            <w:vAlign w:val="center"/>
          </w:tcPr>
          <w:p w14:paraId="6EA3E1D6">
            <w:pPr>
              <w:pStyle w:val="32"/>
              <w:bidi w:val="0"/>
              <w:rPr>
                <w:rFonts w:hint="default"/>
                <w:lang w:val="en-US" w:eastAsia="zh-CN"/>
              </w:rPr>
            </w:pPr>
          </w:p>
        </w:tc>
      </w:tr>
      <w:tr w14:paraId="350D9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0237A7B8">
            <w:pPr>
              <w:pStyle w:val="32"/>
              <w:bidi w:val="0"/>
              <w:rPr>
                <w:rFonts w:hint="default"/>
              </w:rPr>
            </w:pPr>
            <w:r>
              <w:rPr>
                <w:rFonts w:hint="eastAsia"/>
                <w:lang w:val="en-US" w:eastAsia="zh-CN"/>
              </w:rPr>
              <w:t>沈阳沈化院测试技术有限公司</w:t>
            </w:r>
          </w:p>
        </w:tc>
        <w:tc>
          <w:tcPr>
            <w:tcW w:w="1054" w:type="dxa"/>
            <w:noWrap w:val="0"/>
            <w:vAlign w:val="center"/>
          </w:tcPr>
          <w:p w14:paraId="14BDCD16">
            <w:pPr>
              <w:pStyle w:val="32"/>
              <w:bidi w:val="0"/>
              <w:rPr>
                <w:rFonts w:hint="default"/>
                <w:lang w:val="en-US" w:eastAsia="zh-CN"/>
              </w:rPr>
            </w:pPr>
            <w:r>
              <w:rPr>
                <w:rFonts w:hint="default"/>
                <w:lang w:val="en-US" w:eastAsia="zh-CN"/>
              </w:rPr>
              <w:t>2.3</w:t>
            </w:r>
          </w:p>
        </w:tc>
        <w:tc>
          <w:tcPr>
            <w:tcW w:w="1054" w:type="dxa"/>
            <w:noWrap w:val="0"/>
            <w:vAlign w:val="center"/>
          </w:tcPr>
          <w:p w14:paraId="001D08B1">
            <w:pPr>
              <w:pStyle w:val="32"/>
              <w:bidi w:val="0"/>
              <w:rPr>
                <w:rFonts w:hint="default"/>
                <w:lang w:val="en-US" w:eastAsia="zh-CN"/>
              </w:rPr>
            </w:pPr>
            <w:r>
              <w:rPr>
                <w:rFonts w:hint="default"/>
                <w:lang w:val="en-US" w:eastAsia="zh-CN"/>
              </w:rPr>
              <w:t>2.6</w:t>
            </w:r>
          </w:p>
        </w:tc>
        <w:tc>
          <w:tcPr>
            <w:tcW w:w="1054" w:type="dxa"/>
            <w:noWrap w:val="0"/>
            <w:vAlign w:val="center"/>
          </w:tcPr>
          <w:p w14:paraId="0D31C126">
            <w:pPr>
              <w:pStyle w:val="32"/>
              <w:bidi w:val="0"/>
              <w:rPr>
                <w:rFonts w:hint="default"/>
                <w:lang w:val="en-US" w:eastAsia="zh-CN"/>
              </w:rPr>
            </w:pPr>
            <w:r>
              <w:rPr>
                <w:rFonts w:hint="default"/>
                <w:lang w:val="en-US" w:eastAsia="zh-CN"/>
              </w:rPr>
              <w:t>0</w:t>
            </w:r>
          </w:p>
        </w:tc>
        <w:tc>
          <w:tcPr>
            <w:tcW w:w="1056" w:type="dxa"/>
            <w:noWrap w:val="0"/>
            <w:vAlign w:val="center"/>
          </w:tcPr>
          <w:p w14:paraId="2A65AF80">
            <w:pPr>
              <w:pStyle w:val="32"/>
              <w:bidi w:val="0"/>
              <w:rPr>
                <w:rFonts w:hint="default"/>
                <w:lang w:val="en-US" w:eastAsia="zh-CN"/>
              </w:rPr>
            </w:pPr>
            <w:r>
              <w:rPr>
                <w:rFonts w:hint="default"/>
                <w:lang w:val="en-US" w:eastAsia="zh-CN"/>
              </w:rPr>
              <w:t>4.3</w:t>
            </w:r>
          </w:p>
        </w:tc>
        <w:tc>
          <w:tcPr>
            <w:tcW w:w="1054" w:type="dxa"/>
            <w:noWrap w:val="0"/>
            <w:vAlign w:val="center"/>
          </w:tcPr>
          <w:p w14:paraId="0A9A2FE9">
            <w:pPr>
              <w:pStyle w:val="32"/>
              <w:bidi w:val="0"/>
              <w:rPr>
                <w:rFonts w:hint="default"/>
                <w:lang w:val="en-US" w:eastAsia="zh-CN"/>
              </w:rPr>
            </w:pPr>
            <w:r>
              <w:rPr>
                <w:rFonts w:hint="default"/>
                <w:lang w:val="en-US" w:eastAsia="zh-CN"/>
              </w:rPr>
              <w:t xml:space="preserve">2.3 </w:t>
            </w:r>
          </w:p>
        </w:tc>
      </w:tr>
      <w:tr w14:paraId="56C6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895" w:type="pct"/>
            <w:noWrap w:val="0"/>
            <w:vAlign w:val="center"/>
          </w:tcPr>
          <w:p w14:paraId="432DD1B0">
            <w:pPr>
              <w:pStyle w:val="32"/>
              <w:bidi w:val="0"/>
              <w:rPr>
                <w:rFonts w:hint="default"/>
                <w:lang w:val="en-US" w:eastAsia="zh-CN"/>
              </w:rPr>
            </w:pPr>
            <w:r>
              <w:rPr>
                <w:rFonts w:hint="default"/>
                <w:lang w:val="en-US" w:eastAsia="zh-CN"/>
              </w:rPr>
              <w:t>沈化测试技术（南通）有限公司</w:t>
            </w:r>
          </w:p>
        </w:tc>
        <w:tc>
          <w:tcPr>
            <w:tcW w:w="1054" w:type="dxa"/>
            <w:noWrap w:val="0"/>
            <w:vAlign w:val="center"/>
          </w:tcPr>
          <w:p w14:paraId="22C3BA98">
            <w:pPr>
              <w:pStyle w:val="32"/>
              <w:bidi w:val="0"/>
              <w:rPr>
                <w:rFonts w:hint="default"/>
                <w:lang w:val="en-US" w:eastAsia="zh-CN"/>
              </w:rPr>
            </w:pPr>
            <w:r>
              <w:rPr>
                <w:rFonts w:hint="default"/>
                <w:lang w:val="en-US" w:eastAsia="zh-CN"/>
              </w:rPr>
              <w:t>2.4</w:t>
            </w:r>
          </w:p>
        </w:tc>
        <w:tc>
          <w:tcPr>
            <w:tcW w:w="1054" w:type="dxa"/>
            <w:noWrap w:val="0"/>
            <w:vAlign w:val="center"/>
          </w:tcPr>
          <w:p w14:paraId="7EE789A7">
            <w:pPr>
              <w:pStyle w:val="32"/>
              <w:bidi w:val="0"/>
              <w:rPr>
                <w:rFonts w:hint="default"/>
                <w:lang w:val="en-US" w:eastAsia="zh-CN"/>
              </w:rPr>
            </w:pPr>
            <w:r>
              <w:rPr>
                <w:rFonts w:hint="default"/>
                <w:lang w:val="en-US" w:eastAsia="zh-CN"/>
              </w:rPr>
              <w:t>2.4</w:t>
            </w:r>
          </w:p>
        </w:tc>
        <w:tc>
          <w:tcPr>
            <w:tcW w:w="1054" w:type="dxa"/>
            <w:noWrap w:val="0"/>
            <w:vAlign w:val="center"/>
          </w:tcPr>
          <w:p w14:paraId="3CCBC2E3">
            <w:pPr>
              <w:pStyle w:val="32"/>
              <w:bidi w:val="0"/>
              <w:rPr>
                <w:rFonts w:hint="default"/>
                <w:lang w:val="en-US" w:eastAsia="zh-CN"/>
              </w:rPr>
            </w:pPr>
            <w:r>
              <w:rPr>
                <w:rFonts w:hint="default"/>
                <w:lang w:val="en-US" w:eastAsia="zh-CN"/>
              </w:rPr>
              <w:t>1.7</w:t>
            </w:r>
          </w:p>
        </w:tc>
        <w:tc>
          <w:tcPr>
            <w:tcW w:w="1056" w:type="dxa"/>
            <w:noWrap w:val="0"/>
            <w:vAlign w:val="center"/>
          </w:tcPr>
          <w:p w14:paraId="2A00F9F6">
            <w:pPr>
              <w:pStyle w:val="32"/>
              <w:bidi w:val="0"/>
              <w:rPr>
                <w:rFonts w:hint="eastAsia"/>
                <w:lang w:val="en-US" w:eastAsia="zh-CN"/>
              </w:rPr>
            </w:pPr>
            <w:r>
              <w:rPr>
                <w:rFonts w:hint="default"/>
                <w:lang w:val="en-US" w:eastAsia="zh-CN"/>
              </w:rPr>
              <w:t>0.8</w:t>
            </w:r>
          </w:p>
        </w:tc>
        <w:tc>
          <w:tcPr>
            <w:tcW w:w="1054" w:type="dxa"/>
            <w:noWrap w:val="0"/>
            <w:vAlign w:val="center"/>
          </w:tcPr>
          <w:p w14:paraId="77D45C79">
            <w:pPr>
              <w:pStyle w:val="32"/>
              <w:bidi w:val="0"/>
              <w:rPr>
                <w:rFonts w:hint="default"/>
                <w:lang w:val="en-US" w:eastAsia="zh-CN"/>
              </w:rPr>
            </w:pPr>
            <w:r>
              <w:rPr>
                <w:rFonts w:hint="default"/>
                <w:lang w:val="en-US" w:eastAsia="zh-CN"/>
              </w:rPr>
              <w:t xml:space="preserve">1.8 </w:t>
            </w:r>
          </w:p>
        </w:tc>
      </w:tr>
      <w:tr w14:paraId="23025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4DAD17E8">
            <w:pPr>
              <w:pStyle w:val="32"/>
              <w:bidi w:val="0"/>
              <w:rPr>
                <w:rFonts w:hint="default"/>
              </w:rPr>
            </w:pPr>
            <w:r>
              <w:rPr>
                <w:rFonts w:hint="eastAsia"/>
                <w:lang w:val="en-US" w:eastAsia="zh-CN"/>
              </w:rPr>
              <w:t>延边朝鲜族自治州检验检测中心</w:t>
            </w:r>
          </w:p>
        </w:tc>
        <w:tc>
          <w:tcPr>
            <w:tcW w:w="1054" w:type="dxa"/>
            <w:noWrap w:val="0"/>
            <w:vAlign w:val="center"/>
          </w:tcPr>
          <w:p w14:paraId="5E536092">
            <w:pPr>
              <w:pStyle w:val="32"/>
              <w:bidi w:val="0"/>
              <w:rPr>
                <w:rFonts w:hint="default"/>
                <w:lang w:val="en-US" w:eastAsia="zh-CN"/>
              </w:rPr>
            </w:pPr>
            <w:r>
              <w:rPr>
                <w:rFonts w:hint="default"/>
                <w:lang w:val="en-US" w:eastAsia="zh-CN"/>
              </w:rPr>
              <w:t>2.8</w:t>
            </w:r>
          </w:p>
        </w:tc>
        <w:tc>
          <w:tcPr>
            <w:tcW w:w="1054" w:type="dxa"/>
            <w:noWrap w:val="0"/>
            <w:vAlign w:val="center"/>
          </w:tcPr>
          <w:p w14:paraId="139D95CD">
            <w:pPr>
              <w:pStyle w:val="32"/>
              <w:bidi w:val="0"/>
              <w:rPr>
                <w:rFonts w:hint="default"/>
                <w:lang w:val="en-US" w:eastAsia="zh-CN"/>
              </w:rPr>
            </w:pPr>
            <w:r>
              <w:rPr>
                <w:rFonts w:hint="default"/>
                <w:lang w:val="en-US" w:eastAsia="zh-CN"/>
              </w:rPr>
              <w:t>2.2</w:t>
            </w:r>
          </w:p>
        </w:tc>
        <w:tc>
          <w:tcPr>
            <w:tcW w:w="1054" w:type="dxa"/>
            <w:noWrap w:val="0"/>
            <w:vAlign w:val="center"/>
          </w:tcPr>
          <w:p w14:paraId="45754F67">
            <w:pPr>
              <w:pStyle w:val="32"/>
              <w:bidi w:val="0"/>
              <w:rPr>
                <w:rFonts w:hint="default"/>
                <w:lang w:val="en-US" w:eastAsia="zh-CN"/>
              </w:rPr>
            </w:pPr>
            <w:r>
              <w:rPr>
                <w:rFonts w:hint="default"/>
                <w:lang w:val="en-US" w:eastAsia="zh-CN"/>
              </w:rPr>
              <w:t>1.9</w:t>
            </w:r>
          </w:p>
        </w:tc>
        <w:tc>
          <w:tcPr>
            <w:tcW w:w="1056" w:type="dxa"/>
            <w:noWrap w:val="0"/>
            <w:vAlign w:val="center"/>
          </w:tcPr>
          <w:p w14:paraId="4D6A5E99">
            <w:pPr>
              <w:pStyle w:val="32"/>
              <w:bidi w:val="0"/>
              <w:rPr>
                <w:rFonts w:hint="default"/>
                <w:lang w:val="en-US" w:eastAsia="zh-CN"/>
              </w:rPr>
            </w:pPr>
            <w:r>
              <w:rPr>
                <w:rFonts w:hint="default"/>
                <w:lang w:val="en-US" w:eastAsia="zh-CN"/>
              </w:rPr>
              <w:t>2</w:t>
            </w:r>
          </w:p>
        </w:tc>
        <w:tc>
          <w:tcPr>
            <w:tcW w:w="1054" w:type="dxa"/>
            <w:noWrap w:val="0"/>
            <w:vAlign w:val="center"/>
          </w:tcPr>
          <w:p w14:paraId="1DD6BEE7">
            <w:pPr>
              <w:pStyle w:val="32"/>
              <w:bidi w:val="0"/>
              <w:rPr>
                <w:rFonts w:hint="default"/>
                <w:lang w:val="en-US" w:eastAsia="zh-CN"/>
              </w:rPr>
            </w:pPr>
            <w:r>
              <w:rPr>
                <w:rFonts w:hint="default"/>
                <w:lang w:val="en-US" w:eastAsia="zh-CN"/>
              </w:rPr>
              <w:t xml:space="preserve">2.2 </w:t>
            </w:r>
          </w:p>
        </w:tc>
      </w:tr>
      <w:tr w14:paraId="79C1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24B39FC8">
            <w:pPr>
              <w:pStyle w:val="32"/>
              <w:bidi w:val="0"/>
              <w:rPr>
                <w:rFonts w:hint="default"/>
              </w:rPr>
            </w:pPr>
            <w:r>
              <w:rPr>
                <w:rFonts w:hint="eastAsia"/>
                <w:lang w:val="en-US" w:eastAsia="zh-CN"/>
              </w:rPr>
              <w:t>武汉科诺生物科技股份有限公司</w:t>
            </w:r>
          </w:p>
        </w:tc>
        <w:tc>
          <w:tcPr>
            <w:tcW w:w="1054" w:type="dxa"/>
            <w:noWrap w:val="0"/>
            <w:vAlign w:val="center"/>
          </w:tcPr>
          <w:p w14:paraId="4A6A5EA9">
            <w:pPr>
              <w:pStyle w:val="32"/>
              <w:bidi w:val="0"/>
              <w:rPr>
                <w:rFonts w:hint="default"/>
                <w:lang w:val="en-US" w:eastAsia="zh-CN"/>
              </w:rPr>
            </w:pPr>
            <w:r>
              <w:rPr>
                <w:rFonts w:hint="default"/>
                <w:lang w:val="en-US" w:eastAsia="zh-CN"/>
              </w:rPr>
              <w:t>2.9</w:t>
            </w:r>
          </w:p>
        </w:tc>
        <w:tc>
          <w:tcPr>
            <w:tcW w:w="1054" w:type="dxa"/>
            <w:noWrap w:val="0"/>
            <w:vAlign w:val="center"/>
          </w:tcPr>
          <w:p w14:paraId="4559662D">
            <w:pPr>
              <w:pStyle w:val="32"/>
              <w:bidi w:val="0"/>
              <w:rPr>
                <w:rFonts w:hint="default"/>
                <w:lang w:val="en-US" w:eastAsia="zh-CN"/>
              </w:rPr>
            </w:pPr>
            <w:r>
              <w:rPr>
                <w:rFonts w:hint="default"/>
                <w:lang w:val="en-US" w:eastAsia="zh-CN"/>
              </w:rPr>
              <w:t>2.4</w:t>
            </w:r>
          </w:p>
        </w:tc>
        <w:tc>
          <w:tcPr>
            <w:tcW w:w="1054" w:type="dxa"/>
            <w:noWrap w:val="0"/>
            <w:vAlign w:val="center"/>
          </w:tcPr>
          <w:p w14:paraId="7A6019BB">
            <w:pPr>
              <w:pStyle w:val="32"/>
              <w:bidi w:val="0"/>
              <w:rPr>
                <w:rFonts w:hint="default"/>
                <w:lang w:val="en-US" w:eastAsia="zh-CN"/>
              </w:rPr>
            </w:pPr>
            <w:r>
              <w:rPr>
                <w:rFonts w:hint="default"/>
                <w:lang w:val="en-US" w:eastAsia="zh-CN"/>
              </w:rPr>
              <w:t>4</w:t>
            </w:r>
          </w:p>
        </w:tc>
        <w:tc>
          <w:tcPr>
            <w:tcW w:w="1056" w:type="dxa"/>
            <w:noWrap w:val="0"/>
            <w:vAlign w:val="center"/>
          </w:tcPr>
          <w:p w14:paraId="6747A24A">
            <w:pPr>
              <w:pStyle w:val="32"/>
              <w:bidi w:val="0"/>
              <w:rPr>
                <w:rFonts w:hint="default"/>
                <w:lang w:val="en-US" w:eastAsia="zh-CN"/>
              </w:rPr>
            </w:pPr>
            <w:r>
              <w:rPr>
                <w:rFonts w:hint="default"/>
                <w:lang w:val="en-US" w:eastAsia="zh-CN"/>
              </w:rPr>
              <w:t>0.3</w:t>
            </w:r>
          </w:p>
        </w:tc>
        <w:tc>
          <w:tcPr>
            <w:tcW w:w="1054" w:type="dxa"/>
            <w:noWrap w:val="0"/>
            <w:vAlign w:val="center"/>
          </w:tcPr>
          <w:p w14:paraId="454C75C7">
            <w:pPr>
              <w:pStyle w:val="32"/>
              <w:bidi w:val="0"/>
              <w:rPr>
                <w:rFonts w:hint="default"/>
                <w:lang w:val="en-US" w:eastAsia="zh-CN"/>
              </w:rPr>
            </w:pPr>
            <w:r>
              <w:rPr>
                <w:rFonts w:hint="default"/>
                <w:lang w:val="en-US" w:eastAsia="zh-CN"/>
              </w:rPr>
              <w:t xml:space="preserve">2.4 </w:t>
            </w:r>
          </w:p>
        </w:tc>
      </w:tr>
    </w:tbl>
    <w:p w14:paraId="504D1184">
      <w:pPr>
        <w:pStyle w:val="3"/>
        <w:pageBreakBefore w:val="0"/>
        <w:kinsoku/>
        <w:topLinePunct w:val="0"/>
        <w:bidi w:val="0"/>
        <w:adjustRightInd/>
        <w:snapToGrid/>
        <w:spacing w:line="360" w:lineRule="auto"/>
        <w:rPr>
          <w:rFonts w:hint="default"/>
          <w:vertAlign w:val="baseline"/>
          <w:lang w:val="en-US" w:eastAsia="zh-CN"/>
        </w:rPr>
      </w:pPr>
      <w:r>
        <w:rPr>
          <w:rFonts w:hint="eastAsia"/>
          <w:vertAlign w:val="baseline"/>
          <w:lang w:val="en-US" w:eastAsia="zh-CN"/>
        </w:rPr>
        <w:t>水分</w:t>
      </w:r>
    </w:p>
    <w:p w14:paraId="6860B5AE">
      <w:pPr>
        <w:bidi w:val="0"/>
        <w:rPr>
          <w:rFonts w:hint="eastAsia"/>
          <w:lang w:val="en-US" w:eastAsia="zh-CN"/>
        </w:rPr>
      </w:pPr>
      <w:r>
        <w:rPr>
          <w:rFonts w:hint="eastAsia"/>
          <w:lang w:val="en-US" w:eastAsia="zh-CN"/>
        </w:rPr>
        <w:t>按GB/T 1600-2021进行。</w:t>
      </w:r>
    </w:p>
    <w:p w14:paraId="7FD8BAF7">
      <w:pPr>
        <w:pStyle w:val="3"/>
        <w:pageBreakBefore w:val="0"/>
        <w:kinsoku/>
        <w:topLinePunct w:val="0"/>
        <w:bidi w:val="0"/>
        <w:adjustRightInd/>
        <w:snapToGrid/>
        <w:spacing w:line="360" w:lineRule="auto"/>
        <w:rPr>
          <w:rFonts w:hint="default"/>
          <w:vertAlign w:val="baseline"/>
          <w:lang w:val="en-US" w:eastAsia="zh-CN"/>
        </w:rPr>
      </w:pPr>
      <w:r>
        <w:rPr>
          <w:rFonts w:hint="eastAsia"/>
          <w:vertAlign w:val="baseline"/>
          <w:lang w:val="en-US" w:eastAsia="zh-CN"/>
        </w:rPr>
        <w:t>湿筛试验</w:t>
      </w:r>
    </w:p>
    <w:p w14:paraId="15EB733E">
      <w:pPr>
        <w:bidi w:val="0"/>
        <w:rPr>
          <w:rFonts w:hint="default"/>
          <w:lang w:val="en-US" w:eastAsia="zh-CN"/>
        </w:rPr>
      </w:pPr>
      <w:r>
        <w:rPr>
          <w:rFonts w:hint="eastAsia"/>
        </w:rPr>
        <w:t xml:space="preserve">按 GB/T </w:t>
      </w:r>
      <w:r>
        <w:t>16150</w:t>
      </w:r>
      <w:r>
        <w:rPr>
          <w:rFonts w:hint="eastAsia"/>
        </w:rPr>
        <w:t>中</w:t>
      </w:r>
      <w:r>
        <w:rPr>
          <w:rFonts w:hint="eastAsia"/>
          <w:lang w:val="en-US" w:eastAsia="zh-CN"/>
        </w:rPr>
        <w:t>4.1</w:t>
      </w:r>
      <w:r>
        <w:rPr>
          <w:rFonts w:hint="eastAsia"/>
        </w:rPr>
        <w:t>进行</w:t>
      </w:r>
      <w:r>
        <w:rPr>
          <w:rFonts w:hint="eastAsia"/>
          <w:lang w:eastAsia="zh-CN"/>
        </w:rPr>
        <w:t>。</w:t>
      </w:r>
    </w:p>
    <w:p w14:paraId="1E86D4BC">
      <w:pPr>
        <w:pStyle w:val="3"/>
        <w:pageBreakBefore w:val="0"/>
        <w:kinsoku/>
        <w:topLinePunct w:val="0"/>
        <w:bidi w:val="0"/>
        <w:adjustRightInd/>
        <w:snapToGrid/>
        <w:spacing w:line="360" w:lineRule="auto"/>
        <w:rPr>
          <w:rFonts w:hint="default"/>
          <w:vertAlign w:val="baseline"/>
          <w:lang w:val="en-US" w:eastAsia="zh-CN"/>
        </w:rPr>
      </w:pP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pH</w:t>
      </w:r>
      <w:r>
        <w:rPr>
          <w:rFonts w:hint="eastAsia"/>
          <w:vertAlign w:val="baseline"/>
          <w:lang w:val="en-US" w:eastAsia="zh-CN"/>
        </w:rPr>
        <w:t>值</w:t>
      </w:r>
    </w:p>
    <w:p w14:paraId="692A411F">
      <w:pPr>
        <w:pageBreakBefore w:val="0"/>
        <w:kinsoku/>
        <w:topLinePunct w:val="0"/>
        <w:bidi w:val="0"/>
        <w:adjustRightInd/>
        <w:snapToGrid/>
        <w:spacing w:line="360" w:lineRule="auto"/>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252D896A">
      <w:pPr>
        <w:pStyle w:val="3"/>
        <w:pageBreakBefore w:val="0"/>
        <w:kinsoku/>
        <w:topLinePunct w:val="0"/>
        <w:bidi w:val="0"/>
        <w:adjustRightInd/>
        <w:snapToGrid/>
        <w:spacing w:line="360" w:lineRule="auto"/>
        <w:rPr>
          <w:rFonts w:hint="eastAsia" w:hAnsi="宋体"/>
          <w:highlight w:val="none"/>
          <w:lang w:eastAsia="zh-CN"/>
        </w:rPr>
      </w:pPr>
      <w:r>
        <w:rPr>
          <w:rFonts w:hint="eastAsia" w:hAnsi="宋体"/>
          <w:highlight w:val="none"/>
          <w:lang w:val="en-US" w:eastAsia="zh-CN"/>
        </w:rPr>
        <w:t>悬浮率</w:t>
      </w:r>
    </w:p>
    <w:p w14:paraId="35860C91">
      <w:pPr>
        <w:bidi w:val="0"/>
        <w:rPr>
          <w:rFonts w:hint="eastAsia"/>
          <w:lang w:val="en-US" w:eastAsia="zh-CN"/>
        </w:rPr>
      </w:pPr>
      <w:r>
        <w:rPr>
          <w:rFonts w:hint="eastAsia"/>
          <w:lang w:val="en-US" w:eastAsia="zh-CN"/>
        </w:rPr>
        <w:t>称取1.0 g（精确至0.0001 g）试样，按GB/T 14825-2023 中4.2的方法进行。</w:t>
      </w:r>
      <w:r>
        <w:rPr>
          <w:rFonts w:hint="eastAsia"/>
        </w:rPr>
        <w:t>将量筒内剩</w:t>
      </w:r>
      <w:r>
        <w:rPr>
          <w:rFonts w:hint="eastAsia"/>
          <w:lang w:val="en-US" w:eastAsia="zh-CN"/>
        </w:rPr>
        <w:t>余1/10</w:t>
      </w:r>
      <w:r>
        <w:rPr>
          <w:rFonts w:hint="eastAsia"/>
        </w:rPr>
        <w:t>（即25</w:t>
      </w:r>
      <w:r>
        <w:rPr>
          <w:rFonts w:hint="eastAsia"/>
          <w:lang w:val="en-US" w:eastAsia="zh-CN"/>
        </w:rPr>
        <w:t xml:space="preserve"> </w:t>
      </w:r>
      <w:r>
        <w:rPr>
          <w:rFonts w:hint="eastAsia"/>
        </w:rPr>
        <w:t>mL）悬浮液及沉淀物全部</w:t>
      </w:r>
      <w:r>
        <w:rPr>
          <w:rFonts w:hint="eastAsia"/>
          <w:lang w:val="en-US" w:eastAsia="zh-CN"/>
        </w:rPr>
        <w:t>转移250 mL容量瓶中，用含</w:t>
      </w:r>
      <w:r>
        <w:rPr>
          <w:rFonts w:hint="eastAsia"/>
        </w:rPr>
        <w:t>0.05% Tween-20的无菌</w:t>
      </w:r>
      <w:r>
        <w:rPr>
          <w:rFonts w:hint="eastAsia"/>
          <w:lang w:val="en-US" w:eastAsia="zh-CN"/>
        </w:rPr>
        <w:t>水定容至刻度，充分混匀，然后按照5.4方法进行稀释测定底部25 mL悬浮液中解淀粉芽孢杆菌活芽孢数。计算悬浮率。</w:t>
      </w:r>
    </w:p>
    <w:p w14:paraId="70DCDC45">
      <w:pPr>
        <w:spacing w:line="240" w:lineRule="auto"/>
        <w:jc w:val="right"/>
        <w:rPr>
          <w:rFonts w:hint="eastAsia" w:ascii="宋体" w:hAnsi="宋体" w:eastAsia="宋体" w:cs="宋体"/>
          <w:sz w:val="21"/>
          <w:szCs w:val="21"/>
          <w:highlight w:val="none"/>
          <w:lang w:val="en-US" w:eastAsia="zh-CN"/>
        </w:rPr>
      </w:pPr>
      <w:r>
        <w:rPr>
          <w:rFonts w:hint="eastAsia" w:ascii="宋体" w:hAnsi="宋体" w:eastAsia="宋体" w:cs="宋体"/>
          <w:position w:val="-30"/>
          <w:sz w:val="21"/>
          <w:szCs w:val="21"/>
          <w:lang w:eastAsia="zh-CN"/>
        </w:rPr>
        <w:object>
          <v:shape id="_x0000_i1028" o:spt="75" type="#_x0000_t75" style="height:48pt;width:183pt;" o:ole="t" filled="f" o:preferrelative="t" stroked="f" coordsize="21600,21600">
            <v:path/>
            <v:fill on="f" focussize="0,0"/>
            <v:stroke on="f"/>
            <v:imagedata r:id="rId27" o:title=""/>
            <o:lock v:ext="edit" aspectratio="t"/>
            <w10:wrap type="none"/>
            <w10:anchorlock/>
          </v:shape>
          <o:OLEObject Type="Embed" ProgID="Equation.KSEE3" ShapeID="_x0000_i1028" DrawAspect="Content" ObjectID="_1468075728" r:id="rId26">
            <o:LockedField>false</o:LockedField>
          </o:OLEObject>
        </w:object>
      </w:r>
      <w:r>
        <w:rPr>
          <w:rFonts w:hint="eastAsia" w:ascii="宋体" w:hAnsi="宋体" w:eastAsia="宋体" w:cs="宋体"/>
          <w:sz w:val="21"/>
          <w:szCs w:val="21"/>
          <w:highlight w:val="none"/>
          <w:lang w:val="en-US" w:eastAsia="zh-CN"/>
        </w:rPr>
        <w:t>...................（</w:t>
      </w:r>
      <w:r>
        <w:rPr>
          <w:rFonts w:hint="eastAsia" w:ascii="宋体" w:hAnsi="宋体" w:cs="宋体"/>
          <w:sz w:val="21"/>
          <w:szCs w:val="21"/>
          <w:highlight w:val="none"/>
          <w:lang w:val="en-US" w:eastAsia="zh-CN"/>
        </w:rPr>
        <w:t>4</w:t>
      </w:r>
      <w:r>
        <w:rPr>
          <w:rFonts w:hint="eastAsia" w:ascii="宋体" w:hAnsi="宋体" w:eastAsia="宋体" w:cs="宋体"/>
          <w:sz w:val="21"/>
          <w:szCs w:val="21"/>
          <w:highlight w:val="none"/>
          <w:lang w:val="en-US" w:eastAsia="zh-CN"/>
        </w:rPr>
        <w:t>）</w:t>
      </w:r>
    </w:p>
    <w:p w14:paraId="077A7621">
      <w:pPr>
        <w:spacing w:line="240" w:lineRule="auto"/>
        <w:ind w:firstLine="480" w:firstLineChars="200"/>
        <w:jc w:val="lef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式中：</w:t>
      </w:r>
    </w:p>
    <w:p w14:paraId="401189EB">
      <w:pPr>
        <w:spacing w:line="240" w:lineRule="auto"/>
        <w:ind w:firstLine="480"/>
        <w:rPr>
          <w:rFonts w:hint="eastAsia" w:ascii="宋体" w:hAnsi="宋体" w:eastAsia="宋体" w:cs="宋体"/>
          <w:sz w:val="24"/>
          <w:szCs w:val="24"/>
        </w:rPr>
      </w:pPr>
      <w:r>
        <w:rPr>
          <w:rFonts w:hint="eastAsia" w:ascii="宋体" w:hAnsi="宋体" w:eastAsia="宋体" w:cs="宋体"/>
          <w:i/>
          <w:iCs/>
          <w:sz w:val="24"/>
          <w:szCs w:val="24"/>
          <w:lang w:val="en-US" w:eastAsia="zh-CN"/>
        </w:rPr>
        <w:t>X</w:t>
      </w:r>
      <w:r>
        <w:rPr>
          <w:rFonts w:hint="eastAsia" w:ascii="宋体" w:hAnsi="宋体" w:eastAsia="宋体" w:cs="宋体"/>
          <w:i/>
          <w:iCs/>
          <w:sz w:val="24"/>
          <w:szCs w:val="24"/>
          <w:vertAlign w:val="subscript"/>
          <w:lang w:val="en-US" w:eastAsia="zh-CN"/>
        </w:rPr>
        <w:t>3</w:t>
      </w:r>
      <w:r>
        <w:rPr>
          <w:rFonts w:hint="eastAsia" w:ascii="宋体" w:hAnsi="宋体" w:eastAsia="宋体" w:cs="宋体"/>
          <w:sz w:val="24"/>
          <w:szCs w:val="24"/>
        </w:rPr>
        <w:t>—悬浮率，</w:t>
      </w:r>
      <w:r>
        <w:rPr>
          <w:rFonts w:hint="eastAsia" w:ascii="宋体" w:hAnsi="宋体" w:eastAsia="宋体" w:cs="宋体"/>
          <w:sz w:val="24"/>
          <w:szCs w:val="24"/>
          <w:lang w:val="en-US" w:eastAsia="zh-CN"/>
        </w:rPr>
        <w:t>单位为百分率（</w:t>
      </w:r>
      <w:r>
        <w:rPr>
          <w:rFonts w:hint="eastAsia" w:ascii="宋体" w:hAnsi="宋体" w:eastAsia="宋体" w:cs="宋体"/>
          <w:sz w:val="24"/>
          <w:szCs w:val="24"/>
        </w:rPr>
        <w:t>%</w:t>
      </w:r>
      <w:r>
        <w:rPr>
          <w:rFonts w:hint="eastAsia" w:ascii="宋体" w:hAnsi="宋体" w:eastAsia="宋体" w:cs="宋体"/>
          <w:sz w:val="24"/>
          <w:szCs w:val="24"/>
          <w:lang w:val="en-US" w:eastAsia="zh-CN"/>
        </w:rPr>
        <w:t>）</w:t>
      </w:r>
      <w:r>
        <w:rPr>
          <w:rFonts w:hint="eastAsia" w:ascii="宋体" w:hAnsi="宋体" w:eastAsia="宋体" w:cs="宋体"/>
          <w:sz w:val="24"/>
          <w:szCs w:val="24"/>
        </w:rPr>
        <w:t>；</w:t>
      </w:r>
    </w:p>
    <w:p w14:paraId="439059D3">
      <w:pPr>
        <w:spacing w:line="240" w:lineRule="auto"/>
        <w:ind w:firstLine="480"/>
        <w:rPr>
          <w:rFonts w:hint="eastAsia" w:ascii="宋体" w:hAnsi="宋体" w:eastAsia="宋体" w:cs="宋体"/>
          <w:sz w:val="24"/>
          <w:szCs w:val="24"/>
        </w:rPr>
      </w:pPr>
      <w:r>
        <w:rPr>
          <w:rFonts w:hint="eastAsia" w:ascii="宋体" w:hAnsi="宋体" w:eastAsia="宋体" w:cs="宋体"/>
          <w:i/>
          <w:iCs/>
          <w:sz w:val="24"/>
          <w:szCs w:val="24"/>
          <w:lang w:val="en-US" w:eastAsia="zh-CN"/>
        </w:rPr>
        <w:t>X</w:t>
      </w:r>
      <w:r>
        <w:rPr>
          <w:rFonts w:hint="eastAsia" w:ascii="宋体" w:hAnsi="宋体" w:eastAsia="宋体" w:cs="宋体"/>
          <w:i/>
          <w:iCs/>
          <w:sz w:val="24"/>
          <w:szCs w:val="24"/>
          <w:vertAlign w:val="subscript"/>
          <w:lang w:val="en-US" w:eastAsia="zh-CN"/>
        </w:rPr>
        <w:t>1</w:t>
      </w:r>
      <w:r>
        <w:rPr>
          <w:rFonts w:hint="eastAsia" w:ascii="宋体" w:hAnsi="宋体" w:eastAsia="宋体" w:cs="宋体"/>
          <w:sz w:val="24"/>
          <w:szCs w:val="24"/>
        </w:rPr>
        <w:t>—</w:t>
      </w:r>
      <w:r>
        <w:rPr>
          <w:rFonts w:hint="eastAsia" w:ascii="宋体" w:hAnsi="宋体" w:eastAsia="宋体" w:cs="宋体"/>
          <w:sz w:val="24"/>
          <w:szCs w:val="24"/>
          <w:lang w:val="en-US" w:eastAsia="zh-CN"/>
        </w:rPr>
        <w:t>样品中</w:t>
      </w:r>
      <w:r>
        <w:rPr>
          <w:rFonts w:hint="eastAsia" w:ascii="宋体" w:hAnsi="宋体" w:eastAsia="宋体" w:cs="宋体"/>
          <w:color w:val="auto"/>
          <w:kern w:val="2"/>
          <w:sz w:val="24"/>
          <w:szCs w:val="24"/>
          <w:highlight w:val="none"/>
          <w:lang w:val="en-US" w:eastAsia="zh-CN" w:bidi="ar-SA"/>
        </w:rPr>
        <w:t>解淀粉芽孢杆菌</w:t>
      </w:r>
      <w:r>
        <w:rPr>
          <w:rFonts w:hint="eastAsia" w:ascii="宋体" w:hAnsi="宋体" w:eastAsia="宋体" w:cs="宋体"/>
          <w:sz w:val="24"/>
          <w:szCs w:val="24"/>
          <w:lang w:val="en-US" w:eastAsia="zh-CN"/>
        </w:rPr>
        <w:t>活芽孢数</w:t>
      </w:r>
      <w:r>
        <w:rPr>
          <w:rFonts w:hint="eastAsia" w:ascii="宋体" w:hAnsi="宋体" w:eastAsia="宋体" w:cs="宋体"/>
          <w:sz w:val="24"/>
          <w:szCs w:val="24"/>
        </w:rPr>
        <w:t>，CFU</w:t>
      </w:r>
      <w:r>
        <w:rPr>
          <w:rFonts w:hint="eastAsia" w:ascii="宋体" w:hAnsi="宋体" w:eastAsia="宋体" w:cs="宋体"/>
          <w:sz w:val="24"/>
          <w:szCs w:val="24"/>
          <w:lang w:val="en-US" w:eastAsia="zh-CN"/>
        </w:rPr>
        <w:t>/g</w:t>
      </w:r>
      <w:r>
        <w:rPr>
          <w:rFonts w:hint="eastAsia" w:ascii="宋体" w:hAnsi="宋体" w:eastAsia="宋体" w:cs="宋体"/>
          <w:sz w:val="24"/>
          <w:szCs w:val="24"/>
        </w:rPr>
        <w:t>；</w:t>
      </w:r>
    </w:p>
    <w:p w14:paraId="07B6B5D5">
      <w:pPr>
        <w:spacing w:line="240" w:lineRule="auto"/>
        <w:ind w:firstLine="480"/>
        <w:rPr>
          <w:rFonts w:hint="eastAsia" w:ascii="宋体" w:hAnsi="宋体" w:eastAsia="宋体" w:cs="宋体"/>
          <w:i/>
          <w:iCs/>
          <w:sz w:val="24"/>
          <w:szCs w:val="24"/>
          <w:lang w:val="en-US" w:eastAsia="zh-CN"/>
        </w:rPr>
      </w:pPr>
      <w:r>
        <w:rPr>
          <w:rFonts w:hint="eastAsia" w:ascii="宋体" w:hAnsi="宋体" w:eastAsia="宋体" w:cs="宋体"/>
          <w:i/>
          <w:iCs/>
          <w:sz w:val="24"/>
          <w:szCs w:val="24"/>
          <w:lang w:val="en-US" w:eastAsia="zh-CN"/>
        </w:rPr>
        <w:t>m</w:t>
      </w:r>
      <w:r>
        <w:rPr>
          <w:rFonts w:hint="eastAsia" w:ascii="宋体" w:hAnsi="宋体" w:eastAsia="宋体" w:cs="宋体"/>
          <w:sz w:val="24"/>
          <w:szCs w:val="24"/>
        </w:rPr>
        <w:t>—</w:t>
      </w:r>
      <w:r>
        <w:rPr>
          <w:rFonts w:hint="eastAsia" w:ascii="宋体" w:hAnsi="宋体" w:eastAsia="宋体" w:cs="宋体"/>
          <w:sz w:val="24"/>
          <w:szCs w:val="24"/>
          <w:lang w:val="en-US" w:eastAsia="zh-CN"/>
        </w:rPr>
        <w:t>样品的称样量，g；</w:t>
      </w:r>
    </w:p>
    <w:p w14:paraId="2BBFA26E">
      <w:pPr>
        <w:spacing w:line="240" w:lineRule="auto"/>
        <w:ind w:firstLine="480"/>
        <w:rPr>
          <w:rFonts w:hint="eastAsia" w:ascii="宋体" w:hAnsi="宋体" w:eastAsia="宋体" w:cs="宋体"/>
          <w:sz w:val="24"/>
          <w:szCs w:val="24"/>
        </w:rPr>
      </w:pPr>
      <w:r>
        <w:rPr>
          <w:rFonts w:hint="eastAsia" w:ascii="宋体" w:hAnsi="宋体" w:eastAsia="宋体" w:cs="宋体"/>
          <w:i/>
          <w:iCs/>
          <w:sz w:val="24"/>
          <w:szCs w:val="24"/>
          <w:lang w:val="en-US" w:eastAsia="zh-CN"/>
        </w:rPr>
        <w:t>N</w:t>
      </w:r>
      <w:r>
        <w:rPr>
          <w:rFonts w:hint="eastAsia" w:ascii="宋体" w:hAnsi="宋体" w:eastAsia="宋体" w:cs="宋体"/>
          <w:i w:val="0"/>
          <w:iCs w:val="0"/>
          <w:sz w:val="24"/>
          <w:szCs w:val="24"/>
          <w:vertAlign w:val="subscript"/>
          <w:lang w:val="en-US" w:eastAsia="zh-CN"/>
        </w:rPr>
        <w:t>3</w:t>
      </w:r>
      <w:r>
        <w:rPr>
          <w:rFonts w:hint="eastAsia" w:ascii="宋体" w:hAnsi="宋体" w:eastAsia="宋体" w:cs="宋体"/>
          <w:sz w:val="24"/>
          <w:szCs w:val="24"/>
        </w:rPr>
        <w:t>—</w:t>
      </w:r>
      <w:r>
        <w:rPr>
          <w:rFonts w:hint="eastAsia" w:ascii="宋体" w:hAnsi="宋体" w:eastAsia="宋体" w:cs="宋体"/>
          <w:sz w:val="24"/>
          <w:szCs w:val="24"/>
          <w:lang w:val="en-US" w:eastAsia="zh-CN"/>
        </w:rPr>
        <w:t>留在量筒底部25 mL悬浮液稀释后涂布</w:t>
      </w:r>
      <w:r>
        <w:rPr>
          <w:rFonts w:hint="eastAsia" w:ascii="宋体" w:hAnsi="宋体" w:eastAsia="宋体" w:cs="宋体"/>
          <w:sz w:val="24"/>
          <w:szCs w:val="24"/>
          <w:lang w:val="es-ES"/>
        </w:rPr>
        <w:t>平板菌落数之和</w:t>
      </w:r>
      <w:r>
        <w:rPr>
          <w:rFonts w:hint="eastAsia" w:ascii="宋体" w:hAnsi="宋体" w:eastAsia="宋体" w:cs="宋体"/>
          <w:sz w:val="24"/>
          <w:szCs w:val="24"/>
        </w:rPr>
        <w:t>，CFU；</w:t>
      </w:r>
    </w:p>
    <w:p w14:paraId="19CBDA19">
      <w:pPr>
        <w:spacing w:line="240" w:lineRule="auto"/>
        <w:ind w:firstLine="480"/>
        <w:rPr>
          <w:rFonts w:hint="eastAsia" w:ascii="宋体" w:hAnsi="宋体" w:eastAsia="宋体" w:cs="宋体"/>
          <w:i/>
          <w:iCs/>
          <w:sz w:val="24"/>
          <w:szCs w:val="24"/>
          <w:lang w:val="en-US" w:eastAsia="zh-CN"/>
        </w:rPr>
      </w:pPr>
      <w:r>
        <w:rPr>
          <w:rFonts w:hint="eastAsia" w:ascii="宋体" w:hAnsi="宋体" w:eastAsia="宋体" w:cs="宋体"/>
          <w:i/>
          <w:iCs/>
          <w:sz w:val="24"/>
          <w:szCs w:val="24"/>
          <w:lang w:val="en-US" w:eastAsia="zh-CN"/>
        </w:rPr>
        <w:t>K</w:t>
      </w:r>
      <w:r>
        <w:rPr>
          <w:rFonts w:hint="eastAsia" w:ascii="宋体" w:hAnsi="宋体" w:eastAsia="宋体" w:cs="宋体"/>
          <w:sz w:val="24"/>
          <w:szCs w:val="24"/>
        </w:rPr>
        <w:t>—</w:t>
      </w:r>
      <w:r>
        <w:rPr>
          <w:rFonts w:hint="eastAsia" w:ascii="宋体" w:hAnsi="宋体" w:eastAsia="宋体" w:cs="宋体"/>
          <w:sz w:val="24"/>
          <w:szCs w:val="24"/>
          <w:lang w:val="en-US" w:eastAsia="zh-CN"/>
        </w:rPr>
        <w:t>留在量筒底部25 mL悬浮液的稀释倍数；</w:t>
      </w:r>
    </w:p>
    <w:p w14:paraId="468E4D76">
      <w:pPr>
        <w:spacing w:line="240" w:lineRule="auto"/>
        <w:ind w:firstLine="480"/>
        <w:rPr>
          <w:rFonts w:hint="eastAsia" w:ascii="宋体" w:hAnsi="宋体" w:eastAsia="宋体" w:cs="宋体"/>
          <w:sz w:val="24"/>
          <w:szCs w:val="24"/>
          <w:lang w:val="en-US" w:eastAsia="zh-CN"/>
        </w:rPr>
      </w:pPr>
      <m:oMath>
        <m:f>
          <m:fPr>
            <m:ctrlPr>
              <w:rPr>
                <w:rFonts w:hint="eastAsia" w:ascii="Cambria Math" w:hAnsi="Cambria Math" w:eastAsia="宋体" w:cs="宋体"/>
                <w:sz w:val="24"/>
                <w:szCs w:val="24"/>
                <w:lang w:val="en-US" w:eastAsia="zh-CN"/>
              </w:rPr>
            </m:ctrlPr>
          </m:fPr>
          <m:num>
            <m:r>
              <m:rPr>
                <m:sty m:val="p"/>
              </m:rPr>
              <w:rPr>
                <w:rFonts w:hint="eastAsia" w:ascii="Cambria Math" w:hAnsi="Cambria Math" w:eastAsia="宋体" w:cs="宋体"/>
                <w:sz w:val="24"/>
                <w:szCs w:val="24"/>
                <w:lang w:val="en-US" w:eastAsia="zh-CN"/>
              </w:rPr>
              <m:t>10</m:t>
            </m:r>
            <m:ctrlPr>
              <w:rPr>
                <w:rFonts w:hint="eastAsia" w:ascii="Cambria Math" w:hAnsi="Cambria Math" w:eastAsia="宋体" w:cs="宋体"/>
                <w:sz w:val="24"/>
                <w:szCs w:val="24"/>
                <w:lang w:val="en-US" w:eastAsia="zh-CN"/>
              </w:rPr>
            </m:ctrlPr>
          </m:num>
          <m:den>
            <m:r>
              <m:rPr>
                <m:sty m:val="p"/>
              </m:rPr>
              <w:rPr>
                <w:rFonts w:hint="eastAsia" w:ascii="Cambria Math" w:hAnsi="Cambria Math" w:eastAsia="宋体" w:cs="宋体"/>
                <w:sz w:val="24"/>
                <w:szCs w:val="24"/>
                <w:lang w:val="en-US" w:eastAsia="zh-CN"/>
              </w:rPr>
              <m:t>9</m:t>
            </m:r>
            <m:ctrlPr>
              <w:rPr>
                <w:rFonts w:hint="eastAsia" w:ascii="Cambria Math" w:hAnsi="Cambria Math" w:eastAsia="宋体" w:cs="宋体"/>
                <w:sz w:val="24"/>
                <w:szCs w:val="24"/>
                <w:lang w:val="en-US" w:eastAsia="zh-CN"/>
              </w:rPr>
            </m:ctrlPr>
          </m:den>
        </m:f>
      </m:oMath>
      <w:r>
        <w:rPr>
          <w:rFonts w:hint="eastAsia" w:ascii="宋体" w:hAnsi="宋体" w:eastAsia="宋体" w:cs="宋体"/>
          <w:sz w:val="24"/>
          <w:szCs w:val="24"/>
          <w:lang w:val="en-US" w:eastAsia="zh-CN"/>
        </w:rPr>
        <w:t xml:space="preserve"> —换算系数。</w:t>
      </w:r>
    </w:p>
    <w:p w14:paraId="6EA4BB42">
      <w:pPr>
        <w:pStyle w:val="3"/>
        <w:pageBreakBefore w:val="0"/>
        <w:kinsoku/>
        <w:topLinePunct w:val="0"/>
        <w:bidi w:val="0"/>
        <w:adjustRightInd/>
        <w:snapToGrid/>
        <w:spacing w:line="360" w:lineRule="auto"/>
        <w:rPr>
          <w:rFonts w:hint="eastAsia" w:hAnsi="宋体"/>
          <w:lang w:eastAsia="zh-CN"/>
        </w:rPr>
      </w:pPr>
      <w:r>
        <w:rPr>
          <w:rFonts w:hint="eastAsia" w:hAnsi="宋体"/>
          <w:lang w:val="en-US" w:eastAsia="zh-CN"/>
        </w:rPr>
        <w:t>持久起泡性</w:t>
      </w:r>
    </w:p>
    <w:p w14:paraId="6191A3C0">
      <w:pPr>
        <w:bidi w:val="0"/>
        <w:rPr>
          <w:rFonts w:hint="eastAsia"/>
          <w:lang w:val="en-US" w:eastAsia="zh-CN"/>
        </w:rPr>
      </w:pPr>
      <w:r>
        <w:rPr>
          <w:rFonts w:hint="eastAsia"/>
          <w:lang w:val="en-US" w:eastAsia="zh-CN"/>
        </w:rPr>
        <w:t>按GB/T 28137进行。</w:t>
      </w:r>
    </w:p>
    <w:p w14:paraId="4EDAE45F">
      <w:pPr>
        <w:pStyle w:val="3"/>
        <w:pageBreakBefore w:val="0"/>
        <w:kinsoku/>
        <w:topLinePunct w:val="0"/>
        <w:bidi w:val="0"/>
        <w:adjustRightInd/>
        <w:snapToGrid/>
        <w:spacing w:line="360" w:lineRule="auto"/>
        <w:rPr>
          <w:rFonts w:hint="eastAsia" w:hAnsi="宋体"/>
          <w:lang w:eastAsia="zh-CN"/>
        </w:rPr>
      </w:pPr>
      <w:r>
        <w:rPr>
          <w:rFonts w:hint="eastAsia" w:hAnsi="宋体"/>
          <w:lang w:val="en-US" w:eastAsia="zh-CN"/>
        </w:rPr>
        <w:t>润湿时间</w:t>
      </w:r>
    </w:p>
    <w:p w14:paraId="4833DA22">
      <w:pPr>
        <w:bidi w:val="0"/>
        <w:rPr>
          <w:rFonts w:hint="default"/>
          <w:lang w:val="en-US" w:eastAsia="zh-CN"/>
        </w:rPr>
      </w:pPr>
      <w:r>
        <w:rPr>
          <w:rFonts w:hint="eastAsia"/>
          <w:lang w:val="en-US" w:eastAsia="zh-CN"/>
        </w:rPr>
        <w:t>按GB/T 5451进行。</w:t>
      </w:r>
    </w:p>
    <w:p w14:paraId="039E7CB9">
      <w:pPr>
        <w:pStyle w:val="3"/>
        <w:pageBreakBefore w:val="0"/>
        <w:kinsoku/>
        <w:topLinePunct w:val="0"/>
        <w:bidi w:val="0"/>
        <w:adjustRightInd/>
        <w:snapToGrid/>
        <w:spacing w:line="360" w:lineRule="auto"/>
        <w:rPr>
          <w:rFonts w:hint="eastAsia"/>
          <w:lang w:eastAsia="zh-CN"/>
        </w:rPr>
      </w:pPr>
      <w:r>
        <w:rPr>
          <w:rFonts w:hint="eastAsia"/>
          <w:lang w:val="en-US" w:eastAsia="zh-CN"/>
        </w:rPr>
        <w:t>低温稳定性</w:t>
      </w:r>
    </w:p>
    <w:p w14:paraId="23704901">
      <w:pPr>
        <w:pStyle w:val="4"/>
        <w:bidi w:val="0"/>
        <w:rPr>
          <w:rFonts w:hint="eastAsia"/>
          <w:lang w:eastAsia="zh-CN"/>
        </w:rPr>
      </w:pPr>
      <w:r>
        <w:rPr>
          <w:rFonts w:hint="eastAsia"/>
          <w:lang w:val="en-US" w:eastAsia="zh-CN"/>
        </w:rPr>
        <w:t xml:space="preserve"> 方法提要</w:t>
      </w:r>
    </w:p>
    <w:p w14:paraId="06A5EA24">
      <w:pPr>
        <w:bidi w:val="0"/>
        <w:rPr>
          <w:rFonts w:hint="eastAsia" w:ascii="宋体" w:hAnsi="宋体" w:eastAsia="宋体" w:cs="宋体"/>
          <w:lang w:val="en-US" w:eastAsia="zh-CN"/>
        </w:rPr>
      </w:pPr>
      <w:r>
        <w:rPr>
          <w:rFonts w:hint="eastAsia"/>
          <w:lang w:val="en-US" w:eastAsia="zh-CN"/>
        </w:rPr>
        <w:t>将试样于（0±2）℃储存7d后，对解淀粉芽孢杆菌的活芽孢数进行测定。</w:t>
      </w:r>
    </w:p>
    <w:p w14:paraId="108629D3">
      <w:pPr>
        <w:pStyle w:val="4"/>
        <w:bidi w:val="0"/>
        <w:rPr>
          <w:rFonts w:hint="eastAsia" w:ascii="Times New Roman" w:hAnsi="Times New Roman"/>
          <w:lang w:val="en-US" w:eastAsia="zh-CN"/>
        </w:rPr>
      </w:pPr>
      <w:r>
        <w:rPr>
          <w:rFonts w:hint="eastAsia" w:ascii="Times New Roman" w:hAnsi="Times New Roman"/>
          <w:lang w:val="en-US" w:eastAsia="zh-CN"/>
        </w:rPr>
        <w:t>仪器</w:t>
      </w:r>
    </w:p>
    <w:p w14:paraId="4EFE349D">
      <w:pPr>
        <w:pStyle w:val="4"/>
        <w:numPr>
          <w:ilvl w:val="2"/>
          <w:numId w:val="0"/>
        </w:numPr>
        <w:bidi w:val="0"/>
        <w:ind w:leftChars="0" w:firstLine="480" w:firstLineChars="200"/>
        <w:rPr>
          <w:rFonts w:hint="eastAsia"/>
          <w:lang w:val="en-US" w:eastAsia="zh-CN"/>
        </w:rPr>
      </w:pPr>
      <w:r>
        <w:rPr>
          <w:rFonts w:hint="eastAsia"/>
          <w:lang w:val="en-US" w:eastAsia="zh-CN"/>
        </w:rPr>
        <w:t>制冷器：</w:t>
      </w:r>
      <w:r>
        <w:rPr>
          <w:rFonts w:hint="eastAsia" w:ascii="宋体" w:hAnsi="宋体" w:eastAsia="宋体" w:cs="宋体"/>
          <w:lang w:val="en-US" w:eastAsia="zh-CN"/>
        </w:rPr>
        <w:t>（0±2）℃。</w:t>
      </w:r>
    </w:p>
    <w:p w14:paraId="362C2CD6">
      <w:pPr>
        <w:pStyle w:val="4"/>
        <w:numPr>
          <w:ilvl w:val="2"/>
          <w:numId w:val="0"/>
        </w:numPr>
        <w:bidi w:val="0"/>
        <w:ind w:leftChars="0" w:firstLine="480" w:firstLineChars="200"/>
        <w:rPr>
          <w:rFonts w:hint="eastAsia" w:ascii="Times New Roman" w:hAnsi="Times New Roman"/>
          <w:lang w:val="en-US" w:eastAsia="zh-CN"/>
        </w:rPr>
      </w:pPr>
      <w:r>
        <w:rPr>
          <w:rFonts w:hint="eastAsia" w:ascii="Times New Roman" w:hAnsi="Times New Roman"/>
          <w:lang w:val="en-US" w:eastAsia="zh-CN"/>
        </w:rPr>
        <w:t>干燥器。</w:t>
      </w:r>
    </w:p>
    <w:p w14:paraId="04CE9FF6">
      <w:pPr>
        <w:pStyle w:val="4"/>
        <w:bidi w:val="0"/>
        <w:rPr>
          <w:rFonts w:hint="eastAsia" w:ascii="Times New Roman" w:hAnsi="Times New Roman"/>
          <w:lang w:val="en-US" w:eastAsia="zh-CN"/>
        </w:rPr>
      </w:pPr>
      <w:r>
        <w:rPr>
          <w:rFonts w:hint="eastAsia" w:ascii="Times New Roman" w:hAnsi="Times New Roman"/>
          <w:lang w:val="en-US" w:eastAsia="zh-CN"/>
        </w:rPr>
        <w:t>试验步骤</w:t>
      </w:r>
    </w:p>
    <w:p w14:paraId="08085499">
      <w:pPr>
        <w:bidi w:val="0"/>
        <w:rPr>
          <w:rFonts w:hint="default"/>
          <w:lang w:val="en-US" w:eastAsia="zh-CN"/>
        </w:rPr>
      </w:pPr>
      <w:r>
        <w:rPr>
          <w:rFonts w:hint="eastAsia"/>
          <w:lang w:val="en-US" w:eastAsia="zh-CN"/>
        </w:rPr>
        <w:t>称取10 g样品试样置于玻璃瓶中密闭，在（0±2）℃制冷器中储存7d，取出，放入干燥器中，恢复至室温。于24 h内进行测定。</w:t>
      </w:r>
    </w:p>
    <w:p w14:paraId="0C475DF1">
      <w:pPr>
        <w:pStyle w:val="3"/>
        <w:pageBreakBefore w:val="0"/>
        <w:kinsoku/>
        <w:topLinePunct w:val="0"/>
        <w:bidi w:val="0"/>
        <w:adjustRightInd/>
        <w:snapToGrid/>
        <w:spacing w:line="360" w:lineRule="auto"/>
        <w:rPr>
          <w:rFonts w:hint="eastAsia"/>
          <w:lang w:val="en-US" w:eastAsia="zh-CN"/>
        </w:rPr>
      </w:pPr>
      <w:r>
        <w:rPr>
          <w:rFonts w:hint="eastAsia"/>
          <w:lang w:val="en-US" w:eastAsia="zh-CN"/>
        </w:rPr>
        <w:t>热储稳定性</w:t>
      </w:r>
    </w:p>
    <w:p w14:paraId="33A5AEE8">
      <w:pPr>
        <w:bidi w:val="0"/>
        <w:rPr>
          <w:rFonts w:hint="eastAsia"/>
          <w:lang w:val="en-US" w:eastAsia="zh-CN"/>
        </w:rPr>
      </w:pPr>
      <w:r>
        <w:rPr>
          <w:rFonts w:hint="eastAsia"/>
          <w:lang w:val="en-US" w:eastAsia="zh-CN"/>
        </w:rPr>
        <w:t>按</w:t>
      </w:r>
      <w:r>
        <w:rPr>
          <w:rFonts w:hint="eastAsia"/>
        </w:rPr>
        <w:t xml:space="preserve">GB/T </w:t>
      </w:r>
      <w:r>
        <w:t>19136</w:t>
      </w:r>
      <w:r>
        <w:rPr>
          <w:rFonts w:hint="eastAsia"/>
        </w:rPr>
        <w:t>-</w:t>
      </w:r>
      <w:r>
        <w:t>2021</w:t>
      </w:r>
      <w:r>
        <w:rPr>
          <w:rFonts w:hint="eastAsia"/>
        </w:rPr>
        <w:t>中的</w:t>
      </w:r>
      <w:r>
        <w:t>4.4.1</w:t>
      </w:r>
      <w:r>
        <w:rPr>
          <w:rFonts w:hint="eastAsia"/>
        </w:rPr>
        <w:t xml:space="preserve"> 进行</w:t>
      </w:r>
      <w:r>
        <w:rPr>
          <w:rFonts w:hint="eastAsia"/>
          <w:lang w:eastAsia="zh-CN"/>
        </w:rPr>
        <w:t>。</w:t>
      </w:r>
      <w:r>
        <w:rPr>
          <w:rFonts w:hint="eastAsia"/>
          <w:lang w:val="en-US" w:eastAsia="zh-CN"/>
        </w:rPr>
        <w:t>热储时，</w:t>
      </w:r>
      <w:r>
        <w:rPr>
          <w:rFonts w:hint="eastAsia"/>
          <w:lang w:eastAsia="zh-CN"/>
        </w:rPr>
        <w:t>样品应密封储存，</w:t>
      </w:r>
      <w:r>
        <w:rPr>
          <w:rFonts w:hint="eastAsia"/>
        </w:rPr>
        <w:t>热储前后质量变化</w:t>
      </w:r>
      <w:r>
        <w:rPr>
          <w:rFonts w:hint="eastAsia"/>
          <w:lang w:val="en-US" w:eastAsia="zh-CN"/>
        </w:rPr>
        <w:t>率</w:t>
      </w:r>
      <w:r>
        <w:t>应不大于</w:t>
      </w:r>
      <w:r>
        <w:rPr>
          <w:rFonts w:hint="eastAsia"/>
        </w:rPr>
        <w:t>1.0</w:t>
      </w:r>
      <w:r>
        <w:t>%</w:t>
      </w:r>
      <w:r>
        <w:rPr>
          <w:rFonts w:hint="eastAsia"/>
          <w:lang w:eastAsia="zh-CN"/>
        </w:rPr>
        <w:t>。</w:t>
      </w:r>
    </w:p>
    <w:p w14:paraId="1E48B9A1">
      <w:pPr>
        <w:pStyle w:val="2"/>
        <w:bidi w:val="0"/>
        <w:rPr>
          <w:rFonts w:hint="default"/>
          <w:b/>
          <w:bCs/>
          <w:lang w:val="en-US" w:eastAsia="zh-CN"/>
        </w:rPr>
      </w:pPr>
      <w:r>
        <w:rPr>
          <w:rFonts w:hint="eastAsia"/>
          <w:b/>
          <w:bCs/>
          <w:lang w:val="en-US" w:eastAsia="zh-CN"/>
        </w:rPr>
        <w:t>鉴别实验</w:t>
      </w:r>
    </w:p>
    <w:p w14:paraId="52A76F15">
      <w:pPr>
        <w:pStyle w:val="3"/>
        <w:bidi w:val="0"/>
        <w:rPr>
          <w:rFonts w:hint="eastAsia"/>
          <w:lang w:val="en-US" w:eastAsia="zh-CN"/>
        </w:rPr>
      </w:pPr>
      <w:r>
        <w:rPr>
          <w:rFonts w:hint="eastAsia" w:ascii="Times New Roman" w:hAnsi="Times New Roman" w:cs="Times New Roman"/>
          <w:color w:val="000000"/>
          <w:highlight w:val="none"/>
          <w:lang w:val="en-US" w:eastAsia="zh-CN"/>
        </w:rPr>
        <w:t>形态学特征</w:t>
      </w:r>
    </w:p>
    <w:p w14:paraId="380864DB">
      <w:pPr>
        <w:pStyle w:val="4"/>
        <w:bidi w:val="0"/>
        <w:rPr>
          <w:rFonts w:hint="eastAsia"/>
          <w:lang w:val="en-US" w:eastAsia="zh-CN"/>
        </w:rPr>
      </w:pPr>
      <w:r>
        <w:rPr>
          <w:rFonts w:hint="eastAsia"/>
          <w:lang w:val="en-US" w:eastAsia="zh-CN"/>
        </w:rPr>
        <w:t>菌落特征</w:t>
      </w:r>
    </w:p>
    <w:p w14:paraId="08C68835">
      <w:pPr>
        <w:pageBreakBefore w:val="0"/>
        <w:kinsoku/>
        <w:topLinePunct w:val="0"/>
        <w:bidi w:val="0"/>
        <w:adjustRightInd/>
        <w:snapToGrid/>
        <w:spacing w:line="360" w:lineRule="auto"/>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样品按照8.1方法涂布在NA平板上，（30±2）℃倒置培养约2</w:t>
      </w:r>
      <w:r>
        <w:rPr>
          <w:rFonts w:hint="eastAsia" w:ascii="Times New Roman" w:hAnsi="Times New Roman" w:cs="Times New Roman"/>
          <w:highlight w:val="none"/>
          <w:lang w:val="en-US" w:eastAsia="zh-CN"/>
        </w:rPr>
        <w:t>4</w:t>
      </w:r>
      <w:r>
        <w:rPr>
          <w:rFonts w:hint="eastAsia" w:ascii="Times New Roman" w:hAnsi="Times New Roman" w:eastAsia="宋体" w:cs="Times New Roman"/>
          <w:highlight w:val="none"/>
          <w:lang w:val="en-US" w:eastAsia="zh-CN"/>
        </w:rPr>
        <w:t>h，观察菌落形态</w:t>
      </w:r>
    </w:p>
    <w:p w14:paraId="0B4C79A3">
      <w:pPr>
        <w:pageBreakBefore w:val="0"/>
        <w:kinsoku/>
        <w:topLinePunct w:val="0"/>
        <w:bidi w:val="0"/>
        <w:adjustRightInd/>
        <w:snapToGrid/>
        <w:spacing w:line="360" w:lineRule="auto"/>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菌落呈圆形、表面粗糙、边缘不整齐，白色、不透明</w:t>
      </w:r>
      <w:r>
        <w:rPr>
          <w:rFonts w:hint="eastAsia" w:ascii="Times New Roman" w:hAnsi="Times New Roman" w:cs="Times New Roman"/>
          <w:highlight w:val="none"/>
          <w:lang w:val="en-US" w:eastAsia="zh-CN"/>
        </w:rPr>
        <w:t>，如下图。</w:t>
      </w:r>
    </w:p>
    <w:p w14:paraId="24B5989C">
      <w:pPr>
        <w:bidi w:val="0"/>
        <w:jc w:val="center"/>
        <w:rPr>
          <w:rFonts w:hint="eastAsia"/>
          <w:b/>
          <w:bCs/>
          <w:lang w:val="en-US" w:eastAsia="zh-CN"/>
        </w:rPr>
      </w:pPr>
      <w:r>
        <w:rPr>
          <w:rFonts w:hint="default" w:ascii="Times New Roman" w:hAnsi="Times New Roman" w:cs="Times New Roman"/>
          <w:color w:val="000000"/>
          <w:lang w:val="en-US" w:eastAsia="zh-CN"/>
        </w:rPr>
        <w:drawing>
          <wp:inline distT="0" distB="0" distL="114300" distR="114300">
            <wp:extent cx="4319905" cy="3512820"/>
            <wp:effectExtent l="0" t="0" r="10795" b="5080"/>
            <wp:docPr id="15" name="图片 15" descr="e018d397-b7e9-4615-8bb8-7d6fb377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018d397-b7e9-4615-8bb8-7d6fb3778030"/>
                    <pic:cNvPicPr>
                      <a:picLocks noChangeAspect="1"/>
                    </pic:cNvPicPr>
                  </pic:nvPicPr>
                  <pic:blipFill>
                    <a:blip r:embed="rId28"/>
                    <a:stretch>
                      <a:fillRect/>
                    </a:stretch>
                  </pic:blipFill>
                  <pic:spPr>
                    <a:xfrm>
                      <a:off x="0" y="0"/>
                      <a:ext cx="4319905" cy="3512820"/>
                    </a:xfrm>
                    <a:prstGeom prst="rect">
                      <a:avLst/>
                    </a:prstGeom>
                  </pic:spPr>
                </pic:pic>
              </a:graphicData>
            </a:graphic>
          </wp:inline>
        </w:drawing>
      </w:r>
    </w:p>
    <w:p w14:paraId="1E5D426D">
      <w:pPr>
        <w:pStyle w:val="62"/>
        <w:numPr>
          <w:ilvl w:val="1"/>
          <w:numId w:val="0"/>
        </w:numPr>
        <w:bidi w:val="0"/>
        <w:ind w:leftChars="200"/>
        <w:jc w:val="center"/>
        <w:rPr>
          <w:rFonts w:hint="eastAsia"/>
          <w:lang w:val="en-US" w:eastAsia="zh-CN"/>
        </w:rPr>
      </w:pPr>
      <w:r>
        <w:t xml:space="preserve">图 </w:t>
      </w:r>
      <w:r>
        <w:fldChar w:fldCharType="begin"/>
      </w:r>
      <w:r>
        <w:instrText xml:space="preserve"> SEQ 图 \* ARABIC </w:instrText>
      </w:r>
      <w:r>
        <w:fldChar w:fldCharType="separate"/>
      </w:r>
      <w:r>
        <w:t>9</w:t>
      </w:r>
      <w:r>
        <w:fldChar w:fldCharType="end"/>
      </w:r>
      <w:r>
        <w:rPr>
          <w:rFonts w:hint="eastAsia"/>
          <w:lang w:val="en-US" w:eastAsia="zh-CN"/>
        </w:rPr>
        <w:t xml:space="preserve"> 解淀粉芽孢杆菌NA培养基菌落图（30℃，24h）</w:t>
      </w:r>
    </w:p>
    <w:p w14:paraId="6E93D8B5">
      <w:pPr>
        <w:pStyle w:val="4"/>
        <w:bidi w:val="0"/>
        <w:rPr>
          <w:rFonts w:hint="default"/>
          <w:lang w:val="en-US" w:eastAsia="zh-CN"/>
        </w:rPr>
      </w:pPr>
      <w:r>
        <w:rPr>
          <w:rFonts w:hint="eastAsia"/>
          <w:lang w:val="en-US" w:eastAsia="zh-CN"/>
        </w:rPr>
        <w:t>解淀粉芽孢杆菌进行如下染色，于1000×油镜下观察：</w:t>
      </w:r>
    </w:p>
    <w:p w14:paraId="7689417A">
      <w:pPr>
        <w:numPr>
          <w:ilvl w:val="0"/>
          <w:numId w:val="15"/>
        </w:numPr>
        <w:bidi w:val="0"/>
        <w:ind w:left="425" w:leftChars="0" w:hanging="425" w:firstLineChars="0"/>
        <w:rPr>
          <w:rFonts w:hint="eastAsia" w:ascii="Times New Roman" w:hAnsi="Times New Roman" w:cs="Times New Roman"/>
          <w:color w:val="000000"/>
          <w:highlight w:val="none"/>
          <w:lang w:val="en-US" w:eastAsia="zh-CN"/>
        </w:rPr>
      </w:pPr>
      <w:r>
        <w:rPr>
          <w:rFonts w:hint="eastAsia"/>
          <w:lang w:val="en-US" w:eastAsia="zh-CN"/>
        </w:rPr>
        <w:t>新鲜单菌落，革兰氏染色：解淀粉芽孢杆菌为</w:t>
      </w:r>
      <w:r>
        <w:rPr>
          <w:rFonts w:hint="eastAsia" w:ascii="Times New Roman" w:hAnsi="Times New Roman" w:cs="Times New Roman"/>
          <w:color w:val="000000"/>
          <w:highlight w:val="none"/>
          <w:lang w:val="en-US" w:eastAsia="zh-CN"/>
        </w:rPr>
        <w:t>革兰氏阳性杆状菌（如图4）；</w:t>
      </w:r>
    </w:p>
    <w:p w14:paraId="08BED714">
      <w:pPr>
        <w:numPr>
          <w:ilvl w:val="0"/>
          <w:numId w:val="15"/>
        </w:numPr>
        <w:bidi w:val="0"/>
        <w:ind w:left="425" w:leftChars="0" w:hanging="425" w:firstLineChars="0"/>
        <w:rPr>
          <w:rFonts w:hint="default" w:ascii="Times New Roman" w:hAnsi="Times New Roman" w:cs="Times New Roman"/>
          <w:color w:val="000000"/>
          <w:highlight w:val="none"/>
          <w:lang w:val="en-US" w:eastAsia="zh-CN"/>
        </w:rPr>
      </w:pPr>
      <w:r>
        <w:rPr>
          <w:rFonts w:hint="eastAsia"/>
          <w:lang w:val="en-US" w:eastAsia="zh-CN"/>
        </w:rPr>
        <w:t>幼龄单菌落，鞭毛染色液进行染色：菌体</w:t>
      </w:r>
      <w:r>
        <w:rPr>
          <w:rFonts w:hint="eastAsia" w:ascii="Times New Roman" w:hAnsi="Times New Roman" w:cs="Times New Roman"/>
          <w:color w:val="000000"/>
          <w:highlight w:val="none"/>
          <w:lang w:val="en-US" w:eastAsia="zh-CN"/>
        </w:rPr>
        <w:t>周身鞭毛（如图5）。</w:t>
      </w:r>
    </w:p>
    <w:p w14:paraId="19269CBE">
      <w:pPr>
        <w:numPr>
          <w:ilvl w:val="0"/>
          <w:numId w:val="15"/>
        </w:numPr>
        <w:bidi w:val="0"/>
        <w:ind w:left="425" w:leftChars="0" w:hanging="425" w:firstLineChars="0"/>
        <w:rPr>
          <w:rFonts w:hint="default" w:ascii="Times New Roman" w:hAnsi="Times New Roman" w:cs="Times New Roman"/>
          <w:color w:val="000000"/>
          <w:highlight w:val="none"/>
          <w:lang w:val="en-US" w:eastAsia="zh-CN"/>
        </w:rPr>
      </w:pPr>
      <w:r>
        <w:rPr>
          <w:rFonts w:hint="eastAsia" w:ascii="Times New Roman" w:hAnsi="Times New Roman" w:eastAsia="宋体" w:cs="Times New Roman"/>
          <w:highlight w:val="none"/>
          <w:lang w:val="en-US" w:eastAsia="zh-CN"/>
        </w:rPr>
        <w:t>（30±2）℃倒置培养约</w:t>
      </w:r>
      <w:r>
        <w:rPr>
          <w:rFonts w:hint="eastAsia" w:ascii="Times New Roman" w:hAnsi="Times New Roman" w:cs="Times New Roman"/>
          <w:highlight w:val="none"/>
          <w:lang w:val="en-US" w:eastAsia="zh-CN"/>
        </w:rPr>
        <w:t>5~7后进行</w:t>
      </w:r>
      <w:r>
        <w:rPr>
          <w:rFonts w:hint="eastAsia" w:ascii="Times New Roman" w:hAnsi="Times New Roman" w:cs="Times New Roman"/>
          <w:color w:val="000000"/>
          <w:highlight w:val="none"/>
          <w:lang w:val="en-US" w:eastAsia="zh-CN"/>
        </w:rPr>
        <w:t>芽孢</w:t>
      </w:r>
      <w:r>
        <w:rPr>
          <w:rFonts w:hint="eastAsia" w:ascii="Times New Roman" w:hAnsi="Times New Roman" w:cs="Times New Roman"/>
          <w:highlight w:val="none"/>
          <w:lang w:val="en-US" w:eastAsia="zh-CN"/>
        </w:rPr>
        <w:t>染色：</w:t>
      </w:r>
      <w:r>
        <w:rPr>
          <w:rFonts w:hint="eastAsia" w:ascii="Times New Roman" w:hAnsi="Times New Roman" w:cs="Times New Roman"/>
          <w:color w:val="000000"/>
          <w:highlight w:val="none"/>
          <w:lang w:val="en-US" w:eastAsia="zh-CN"/>
        </w:rPr>
        <w:t>芽孢呈椭圆至柱状，芽胞囊不膨大，中生或近中生（如图6）。</w:t>
      </w:r>
    </w:p>
    <w:p w14:paraId="3693A3E8">
      <w:pPr>
        <w:pStyle w:val="29"/>
        <w:tabs>
          <w:tab w:val="center" w:pos="4201"/>
          <w:tab w:val="right" w:leader="dot" w:pos="9298"/>
        </w:tabs>
        <w:ind w:left="0" w:leftChars="0" w:firstLine="0" w:firstLineChars="0"/>
        <w:jc w:val="center"/>
        <w:rPr>
          <w:rFonts w:hint="eastAsia" w:ascii="Times New Roman" w:hAnsi="Times New Roman" w:cs="Times New Roman"/>
          <w:color w:val="000000"/>
          <w:lang w:val="en-US" w:eastAsia="zh-CN"/>
        </w:rPr>
      </w:pPr>
      <w:r>
        <w:rPr>
          <w:rFonts w:hint="eastAsia" w:ascii="Times New Roman" w:hAnsi="Times New Roman" w:cs="Times New Roman"/>
          <w:color w:val="000000"/>
          <w:lang w:val="en-US" w:eastAsia="zh-CN"/>
        </w:rPr>
        <w:drawing>
          <wp:inline distT="0" distB="0" distL="114300" distR="114300">
            <wp:extent cx="4319905" cy="2879725"/>
            <wp:effectExtent l="0" t="0" r="10795" b="3175"/>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29"/>
                    <a:stretch>
                      <a:fillRect/>
                    </a:stretch>
                  </pic:blipFill>
                  <pic:spPr>
                    <a:xfrm>
                      <a:off x="0" y="0"/>
                      <a:ext cx="4319905" cy="2879725"/>
                    </a:xfrm>
                    <a:prstGeom prst="rect">
                      <a:avLst/>
                    </a:prstGeom>
                  </pic:spPr>
                </pic:pic>
              </a:graphicData>
            </a:graphic>
          </wp:inline>
        </w:drawing>
      </w:r>
    </w:p>
    <w:p w14:paraId="3BEFBD03">
      <w:pPr>
        <w:pStyle w:val="11"/>
        <w:numPr>
          <w:ilvl w:val="1"/>
          <w:numId w:val="0"/>
        </w:numPr>
        <w:tabs>
          <w:tab w:val="left" w:pos="363"/>
        </w:tabs>
        <w:bidi w:val="0"/>
        <w:ind w:leftChars="200"/>
        <w:jc w:val="center"/>
        <w:rPr>
          <w:rFonts w:hint="eastAsia"/>
          <w:lang w:val="en-US" w:eastAsia="zh-CN"/>
        </w:rPr>
      </w:pPr>
      <w:r>
        <w:t xml:space="preserve">图 </w:t>
      </w:r>
      <w:r>
        <w:fldChar w:fldCharType="begin"/>
      </w:r>
      <w:r>
        <w:instrText xml:space="preserve"> SEQ 图 \* ARABIC </w:instrText>
      </w:r>
      <w:r>
        <w:fldChar w:fldCharType="separate"/>
      </w:r>
      <w:r>
        <w:t>10</w:t>
      </w:r>
      <w:r>
        <w:fldChar w:fldCharType="end"/>
      </w:r>
      <w:r>
        <w:rPr>
          <w:rFonts w:hint="eastAsia"/>
          <w:lang w:val="en-US" w:eastAsia="zh-CN"/>
        </w:rPr>
        <w:t xml:space="preserve"> 解淀粉芽孢杆菌革兰氏染色图（1000×油镜）</w:t>
      </w:r>
    </w:p>
    <w:p w14:paraId="1BBDC0DD">
      <w:pPr>
        <w:pStyle w:val="29"/>
        <w:tabs>
          <w:tab w:val="center" w:pos="4201"/>
          <w:tab w:val="right" w:leader="dot" w:pos="9298"/>
        </w:tabs>
        <w:ind w:left="0" w:leftChars="0" w:firstLine="0" w:firstLineChars="0"/>
        <w:jc w:val="center"/>
        <w:rPr>
          <w:rFonts w:hint="eastAsia"/>
          <w:lang w:val="en-US" w:eastAsia="zh-CN"/>
        </w:rPr>
      </w:pPr>
      <w:r>
        <w:rPr>
          <w:rFonts w:hint="eastAsia"/>
          <w:lang w:val="en-US" w:eastAsia="zh-CN"/>
        </w:rPr>
        <w:drawing>
          <wp:inline distT="0" distB="0" distL="114300" distR="114300">
            <wp:extent cx="4319905" cy="2879725"/>
            <wp:effectExtent l="0" t="0" r="10795" b="3175"/>
            <wp:docPr id="11" name="图片 11" descr="KN527N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KN527NM8"/>
                    <pic:cNvPicPr>
                      <a:picLocks noChangeAspect="1"/>
                    </pic:cNvPicPr>
                  </pic:nvPicPr>
                  <pic:blipFill>
                    <a:blip r:embed="rId30"/>
                    <a:stretch>
                      <a:fillRect/>
                    </a:stretch>
                  </pic:blipFill>
                  <pic:spPr>
                    <a:xfrm>
                      <a:off x="0" y="0"/>
                      <a:ext cx="4319905" cy="2879725"/>
                    </a:xfrm>
                    <a:prstGeom prst="rect">
                      <a:avLst/>
                    </a:prstGeom>
                  </pic:spPr>
                </pic:pic>
              </a:graphicData>
            </a:graphic>
          </wp:inline>
        </w:drawing>
      </w:r>
    </w:p>
    <w:p w14:paraId="39D77C4C">
      <w:pPr>
        <w:pStyle w:val="62"/>
        <w:numPr>
          <w:ilvl w:val="1"/>
          <w:numId w:val="0"/>
        </w:numPr>
        <w:bidi w:val="0"/>
        <w:ind w:leftChars="200"/>
        <w:jc w:val="center"/>
        <w:rPr>
          <w:rFonts w:hint="eastAsia" w:ascii="宋体" w:hAnsi="宋体" w:eastAsia="宋体" w:cs="宋体"/>
          <w:kern w:val="2"/>
          <w:sz w:val="24"/>
          <w:szCs w:val="24"/>
          <w:lang w:val="en-US" w:eastAsia="zh-CN" w:bidi="ar-SA"/>
        </w:rPr>
      </w:pPr>
      <w:r>
        <w:rPr>
          <w:rFonts w:ascii="宋体" w:hAnsi="宋体" w:eastAsia="宋体" w:cs="宋体"/>
          <w:kern w:val="2"/>
          <w:sz w:val="24"/>
          <w:szCs w:val="24"/>
          <w:lang w:val="en-US" w:eastAsia="zh-CN" w:bidi="ar-SA"/>
        </w:rPr>
        <w:t xml:space="preserve">图 </w:t>
      </w:r>
      <w:r>
        <w:rPr>
          <w:rFonts w:ascii="宋体" w:hAnsi="宋体" w:eastAsia="宋体" w:cs="宋体"/>
          <w:kern w:val="2"/>
          <w:sz w:val="24"/>
          <w:szCs w:val="24"/>
          <w:lang w:val="en-US" w:eastAsia="zh-CN" w:bidi="ar-SA"/>
        </w:rPr>
        <w:fldChar w:fldCharType="begin"/>
      </w:r>
      <w:r>
        <w:rPr>
          <w:rFonts w:ascii="宋体" w:hAnsi="宋体" w:eastAsia="宋体" w:cs="宋体"/>
          <w:kern w:val="2"/>
          <w:sz w:val="24"/>
          <w:szCs w:val="24"/>
          <w:lang w:val="en-US" w:eastAsia="zh-CN" w:bidi="ar-SA"/>
        </w:rPr>
        <w:instrText xml:space="preserve"> SEQ 图 \* ARABIC </w:instrText>
      </w:r>
      <w:r>
        <w:rPr>
          <w:rFonts w:ascii="宋体" w:hAnsi="宋体" w:eastAsia="宋体" w:cs="宋体"/>
          <w:kern w:val="2"/>
          <w:sz w:val="24"/>
          <w:szCs w:val="24"/>
          <w:lang w:val="en-US" w:eastAsia="zh-CN" w:bidi="ar-SA"/>
        </w:rPr>
        <w:fldChar w:fldCharType="separate"/>
      </w:r>
      <w:r>
        <w:rPr>
          <w:rFonts w:ascii="宋体" w:hAnsi="宋体" w:eastAsia="宋体" w:cs="宋体"/>
          <w:kern w:val="2"/>
          <w:sz w:val="24"/>
          <w:szCs w:val="24"/>
          <w:lang w:val="en-US" w:eastAsia="zh-CN" w:bidi="ar-SA"/>
        </w:rPr>
        <w:t>11</w:t>
      </w:r>
      <w:r>
        <w:rPr>
          <w:rFonts w:ascii="宋体" w:hAnsi="宋体" w:eastAsia="宋体" w:cs="宋体"/>
          <w:kern w:val="2"/>
          <w:sz w:val="24"/>
          <w:szCs w:val="24"/>
          <w:lang w:val="en-US" w:eastAsia="zh-CN" w:bidi="ar-SA"/>
        </w:rPr>
        <w:fldChar w:fldCharType="end"/>
      </w:r>
      <w:r>
        <w:rPr>
          <w:rFonts w:hint="eastAsia" w:ascii="宋体" w:hAnsi="宋体" w:eastAsia="宋体" w:cs="宋体"/>
          <w:kern w:val="2"/>
          <w:sz w:val="24"/>
          <w:szCs w:val="24"/>
          <w:lang w:val="en-US" w:eastAsia="zh-CN" w:bidi="ar-SA"/>
        </w:rPr>
        <w:t xml:space="preserve">  解淀粉芽孢杆菌鞭毛染色（1000×油镜）</w:t>
      </w:r>
    </w:p>
    <w:p w14:paraId="1BECDB2F">
      <w:pPr>
        <w:pStyle w:val="29"/>
        <w:tabs>
          <w:tab w:val="center" w:pos="4201"/>
          <w:tab w:val="right" w:leader="dot" w:pos="9298"/>
        </w:tabs>
        <w:rPr>
          <w:rFonts w:hint="eastAsia"/>
          <w:lang w:val="en-US" w:eastAsia="zh-CN"/>
        </w:rPr>
      </w:pPr>
    </w:p>
    <w:p w14:paraId="0943452D">
      <w:pPr>
        <w:pStyle w:val="29"/>
        <w:tabs>
          <w:tab w:val="center" w:pos="4201"/>
          <w:tab w:val="right" w:leader="dot" w:pos="9298"/>
        </w:tabs>
        <w:rPr>
          <w:rFonts w:hint="eastAsia"/>
          <w:lang w:val="en-US" w:eastAsia="zh-CN"/>
        </w:rPr>
      </w:pPr>
    </w:p>
    <w:p w14:paraId="469E444D">
      <w:pPr>
        <w:pStyle w:val="29"/>
        <w:tabs>
          <w:tab w:val="center" w:pos="4201"/>
          <w:tab w:val="right" w:leader="dot" w:pos="9298"/>
        </w:tabs>
        <w:rPr>
          <w:rFonts w:hint="eastAsia"/>
          <w:lang w:val="en-US" w:eastAsia="zh-CN"/>
        </w:rPr>
      </w:pPr>
    </w:p>
    <w:p w14:paraId="2F8BE533">
      <w:pPr>
        <w:pStyle w:val="29"/>
        <w:tabs>
          <w:tab w:val="center" w:pos="4201"/>
          <w:tab w:val="right" w:leader="dot" w:pos="9298"/>
        </w:tabs>
        <w:rPr>
          <w:rFonts w:hint="eastAsia"/>
          <w:lang w:val="en-US" w:eastAsia="zh-CN"/>
        </w:rPr>
      </w:pPr>
    </w:p>
    <w:p w14:paraId="027B0F11">
      <w:pPr>
        <w:pStyle w:val="29"/>
        <w:tabs>
          <w:tab w:val="center" w:pos="4201"/>
          <w:tab w:val="right" w:leader="dot" w:pos="9298"/>
        </w:tabs>
        <w:rPr>
          <w:rFonts w:hint="eastAsia"/>
          <w:lang w:val="en-US" w:eastAsia="zh-CN"/>
        </w:rPr>
      </w:pPr>
    </w:p>
    <w:p w14:paraId="740D5C78">
      <w:pPr>
        <w:pStyle w:val="29"/>
        <w:tabs>
          <w:tab w:val="center" w:pos="4201"/>
          <w:tab w:val="right" w:leader="dot" w:pos="9298"/>
        </w:tabs>
        <w:ind w:left="0" w:leftChars="0" w:firstLine="0" w:firstLineChars="0"/>
        <w:jc w:val="center"/>
        <w:rPr>
          <w:rFonts w:hint="eastAsia"/>
          <w:lang w:val="en-US" w:eastAsia="zh-CN"/>
        </w:rPr>
      </w:pPr>
      <w:r>
        <w:rPr>
          <w:rFonts w:hint="eastAsia"/>
          <w:lang w:val="en-US" w:eastAsia="zh-CN"/>
        </w:rPr>
        <w:drawing>
          <wp:inline distT="0" distB="0" distL="114300" distR="114300">
            <wp:extent cx="4283710" cy="2854960"/>
            <wp:effectExtent l="0" t="0" r="8890" b="2540"/>
            <wp:docPr id="12" name="图片 12" descr="KN527 芽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KN527 芽孢4"/>
                    <pic:cNvPicPr>
                      <a:picLocks noChangeAspect="1"/>
                    </pic:cNvPicPr>
                  </pic:nvPicPr>
                  <pic:blipFill>
                    <a:blip r:embed="rId31"/>
                    <a:stretch>
                      <a:fillRect/>
                    </a:stretch>
                  </pic:blipFill>
                  <pic:spPr>
                    <a:xfrm>
                      <a:off x="0" y="0"/>
                      <a:ext cx="4283710" cy="2854960"/>
                    </a:xfrm>
                    <a:prstGeom prst="rect">
                      <a:avLst/>
                    </a:prstGeom>
                  </pic:spPr>
                </pic:pic>
              </a:graphicData>
            </a:graphic>
          </wp:inline>
        </w:drawing>
      </w:r>
    </w:p>
    <w:p w14:paraId="10848A57">
      <w:pPr>
        <w:pStyle w:val="29"/>
        <w:tabs>
          <w:tab w:val="center" w:pos="4201"/>
          <w:tab w:val="right" w:leader="dot" w:pos="9298"/>
        </w:tabs>
        <w:ind w:left="0" w:leftChars="0" w:firstLine="420" w:firstLineChars="200"/>
        <w:jc w:val="left"/>
        <w:rPr>
          <w:rFonts w:hint="eastAsia"/>
          <w:lang w:val="en-US" w:eastAsia="zh-CN"/>
        </w:rPr>
      </w:pPr>
      <w:r>
        <w:rPr>
          <w:rFonts w:hint="eastAsia"/>
          <w:lang w:val="en-US" w:eastAsia="zh-CN"/>
        </w:rPr>
        <w:t>标引序号说明：</w:t>
      </w:r>
    </w:p>
    <w:p w14:paraId="683B41F8">
      <w:pPr>
        <w:pStyle w:val="29"/>
        <w:tabs>
          <w:tab w:val="center" w:pos="4201"/>
          <w:tab w:val="right" w:leader="dot" w:pos="9298"/>
        </w:tabs>
        <w:ind w:left="0" w:leftChars="0" w:firstLine="420" w:firstLineChars="200"/>
        <w:jc w:val="left"/>
        <w:rPr>
          <w:rFonts w:hint="eastAsia" w:ascii="Times New Roman" w:hAnsi="Times New Roman" w:cs="Times New Roman"/>
          <w:lang w:val="en-US" w:eastAsia="zh-CN"/>
        </w:rPr>
      </w:pPr>
      <w:r>
        <w:rPr>
          <w:rFonts w:hint="eastAsia"/>
          <w:lang w:val="en-US" w:eastAsia="zh-CN"/>
        </w:rPr>
        <w:t>1</w:t>
      </w:r>
      <w:r>
        <w:rPr>
          <w:rFonts w:hint="default" w:ascii="Times New Roman" w:hAnsi="Times New Roman" w:cs="Times New Roman"/>
          <w:lang w:val="en-US" w:eastAsia="zh-CN"/>
        </w:rPr>
        <w:t>——</w:t>
      </w:r>
      <w:r>
        <w:rPr>
          <w:rFonts w:hint="eastAsia" w:ascii="Times New Roman" w:hAnsi="Times New Roman" w:cs="Times New Roman"/>
          <w:lang w:val="en-US" w:eastAsia="zh-CN"/>
        </w:rPr>
        <w:t>芽孢（孔雀蓝色）；</w:t>
      </w:r>
    </w:p>
    <w:p w14:paraId="0F9A8E17">
      <w:pPr>
        <w:pStyle w:val="29"/>
        <w:tabs>
          <w:tab w:val="center" w:pos="4201"/>
          <w:tab w:val="right" w:leader="dot" w:pos="9298"/>
        </w:tabs>
        <w:ind w:left="0" w:leftChars="0" w:firstLine="420" w:firstLineChars="200"/>
        <w:jc w:val="left"/>
        <w:rPr>
          <w:rFonts w:hint="default" w:ascii="Times New Roman" w:hAnsi="Times New Roman" w:cs="Times New Roman"/>
          <w:lang w:val="en-US" w:eastAsia="zh-CN"/>
        </w:rPr>
      </w:pPr>
      <w:r>
        <w:rPr>
          <w:rFonts w:hint="eastAsia" w:ascii="Times New Roman" w:hAnsi="Times New Roman" w:cs="Times New Roman"/>
          <w:lang w:val="en-US" w:eastAsia="zh-CN"/>
        </w:rPr>
        <w:t>2</w:t>
      </w:r>
      <w:r>
        <w:rPr>
          <w:rFonts w:hint="default" w:ascii="Times New Roman" w:hAnsi="Times New Roman" w:cs="Times New Roman"/>
          <w:lang w:val="en-US" w:eastAsia="zh-CN"/>
        </w:rPr>
        <w:t>——</w:t>
      </w:r>
      <w:r>
        <w:rPr>
          <w:rFonts w:hint="eastAsia" w:ascii="Times New Roman" w:hAnsi="Times New Roman" w:cs="Times New Roman"/>
          <w:lang w:val="en-US" w:eastAsia="zh-CN"/>
        </w:rPr>
        <w:t>解淀粉芽孢杆菌菌体。</w:t>
      </w:r>
    </w:p>
    <w:p w14:paraId="597A941F">
      <w:pPr>
        <w:pStyle w:val="62"/>
        <w:numPr>
          <w:ilvl w:val="1"/>
          <w:numId w:val="0"/>
        </w:numPr>
        <w:bidi w:val="0"/>
        <w:ind w:leftChars="200"/>
        <w:jc w:val="center"/>
        <w:rPr>
          <w:rFonts w:hint="eastAsia" w:ascii="宋体" w:hAnsi="宋体" w:eastAsia="宋体" w:cs="宋体"/>
          <w:kern w:val="2"/>
          <w:sz w:val="24"/>
          <w:szCs w:val="24"/>
          <w:lang w:val="en-US" w:eastAsia="zh-CN" w:bidi="ar-SA"/>
        </w:rPr>
      </w:pPr>
      <w:r>
        <w:rPr>
          <w:rFonts w:ascii="宋体" w:hAnsi="宋体" w:eastAsia="宋体" w:cs="宋体"/>
          <w:kern w:val="2"/>
          <w:sz w:val="24"/>
          <w:szCs w:val="24"/>
          <w:lang w:val="en-US" w:eastAsia="zh-CN" w:bidi="ar-SA"/>
        </w:rPr>
        <w:t xml:space="preserve">图 </w:t>
      </w:r>
      <w:r>
        <w:rPr>
          <w:rFonts w:ascii="宋体" w:hAnsi="宋体" w:eastAsia="宋体" w:cs="宋体"/>
          <w:kern w:val="2"/>
          <w:sz w:val="24"/>
          <w:szCs w:val="24"/>
          <w:lang w:val="en-US" w:eastAsia="zh-CN" w:bidi="ar-SA"/>
        </w:rPr>
        <w:fldChar w:fldCharType="begin"/>
      </w:r>
      <w:r>
        <w:rPr>
          <w:rFonts w:ascii="宋体" w:hAnsi="宋体" w:eastAsia="宋体" w:cs="宋体"/>
          <w:kern w:val="2"/>
          <w:sz w:val="24"/>
          <w:szCs w:val="24"/>
          <w:lang w:val="en-US" w:eastAsia="zh-CN" w:bidi="ar-SA"/>
        </w:rPr>
        <w:instrText xml:space="preserve"> SEQ 图 \* ARABIC </w:instrText>
      </w:r>
      <w:r>
        <w:rPr>
          <w:rFonts w:ascii="宋体" w:hAnsi="宋体" w:eastAsia="宋体" w:cs="宋体"/>
          <w:kern w:val="2"/>
          <w:sz w:val="24"/>
          <w:szCs w:val="24"/>
          <w:lang w:val="en-US" w:eastAsia="zh-CN" w:bidi="ar-SA"/>
        </w:rPr>
        <w:fldChar w:fldCharType="separate"/>
      </w:r>
      <w:r>
        <w:rPr>
          <w:rFonts w:ascii="宋体" w:hAnsi="宋体" w:eastAsia="宋体" w:cs="宋体"/>
          <w:kern w:val="2"/>
          <w:sz w:val="24"/>
          <w:szCs w:val="24"/>
          <w:lang w:val="en-US" w:eastAsia="zh-CN" w:bidi="ar-SA"/>
        </w:rPr>
        <w:t>13</w:t>
      </w:r>
      <w:r>
        <w:rPr>
          <w:rFonts w:ascii="宋体" w:hAnsi="宋体" w:eastAsia="宋体" w:cs="宋体"/>
          <w:kern w:val="2"/>
          <w:sz w:val="24"/>
          <w:szCs w:val="24"/>
          <w:lang w:val="en-US" w:eastAsia="zh-CN" w:bidi="ar-SA"/>
        </w:rPr>
        <w:fldChar w:fldCharType="end"/>
      </w:r>
      <w:r>
        <w:rPr>
          <w:rFonts w:hint="eastAsia" w:ascii="宋体" w:hAnsi="宋体" w:eastAsia="宋体" w:cs="宋体"/>
          <w:kern w:val="2"/>
          <w:sz w:val="24"/>
          <w:szCs w:val="24"/>
          <w:lang w:val="en-US" w:eastAsia="zh-CN" w:bidi="ar-SA"/>
        </w:rPr>
        <w:t xml:space="preserve">  解淀粉芽孢杆菌芽孢染色（30℃，7d；（1000×油镜）</w:t>
      </w:r>
    </w:p>
    <w:p w14:paraId="582B6DC8">
      <w:pPr>
        <w:pStyle w:val="3"/>
        <w:bidi w:val="0"/>
        <w:rPr>
          <w:rFonts w:hint="default"/>
          <w:lang w:val="en-US" w:eastAsia="zh-CN"/>
        </w:rPr>
      </w:pPr>
      <w:r>
        <w:rPr>
          <w:rFonts w:hint="eastAsia"/>
          <w:lang w:val="en-US" w:eastAsia="zh-CN"/>
        </w:rPr>
        <w:t>生理生化特征</w:t>
      </w:r>
    </w:p>
    <w:p w14:paraId="5AA42727">
      <w:pPr>
        <w:pStyle w:val="11"/>
        <w:numPr>
          <w:ilvl w:val="0"/>
          <w:numId w:val="0"/>
        </w:numPr>
        <w:tabs>
          <w:tab w:val="left" w:pos="180"/>
        </w:tabs>
        <w:bidi w:val="0"/>
        <w:ind w:leftChars="200"/>
        <w:jc w:val="center"/>
        <w:rPr>
          <w:rFonts w:hint="default"/>
          <w:lang w:val="en-US" w:eastAsia="zh-CN"/>
        </w:rPr>
      </w:pPr>
      <w:r>
        <w:t xml:space="preserve">表 </w:t>
      </w:r>
      <w:r>
        <w:fldChar w:fldCharType="begin"/>
      </w:r>
      <w:r>
        <w:instrText xml:space="preserve"> SEQ 表 \* ARABIC </w:instrText>
      </w:r>
      <w:r>
        <w:fldChar w:fldCharType="separate"/>
      </w:r>
      <w:r>
        <w:t>9</w:t>
      </w:r>
      <w:r>
        <w:fldChar w:fldCharType="end"/>
      </w:r>
      <w:r>
        <w:rPr>
          <w:rFonts w:hint="eastAsia"/>
          <w:lang w:val="en-US" w:eastAsia="zh-CN"/>
        </w:rPr>
        <w:t xml:space="preserve">  解淀粉芽孢杆菌及同属其近似种的生化特征</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
        <w:gridCol w:w="1384"/>
        <w:gridCol w:w="1077"/>
        <w:gridCol w:w="1587"/>
        <w:gridCol w:w="1280"/>
        <w:gridCol w:w="1332"/>
        <w:gridCol w:w="1368"/>
        <w:gridCol w:w="1136"/>
      </w:tblGrid>
      <w:tr w14:paraId="6CF22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49907E8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项目</w:t>
            </w:r>
          </w:p>
        </w:tc>
        <w:tc>
          <w:tcPr>
            <w:tcW w:w="563" w:type="pct"/>
          </w:tcPr>
          <w:p w14:paraId="17A2F8B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阳性</w:t>
            </w:r>
          </w:p>
          <w:p w14:paraId="1FE37A6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结果</w:t>
            </w:r>
          </w:p>
        </w:tc>
        <w:tc>
          <w:tcPr>
            <w:tcW w:w="830" w:type="pct"/>
          </w:tcPr>
          <w:p w14:paraId="723764A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解淀粉</w:t>
            </w:r>
          </w:p>
          <w:p w14:paraId="310D33D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p>
          <w:p w14:paraId="398CC4E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i/>
                <w:iCs/>
                <w:sz w:val="21"/>
                <w:szCs w:val="21"/>
              </w:rPr>
              <w:t>B</w:t>
            </w:r>
            <w:r>
              <w:rPr>
                <w:rFonts w:hint="eastAsia" w:ascii="宋体" w:hAnsi="宋体" w:eastAsia="宋体" w:cs="宋体"/>
                <w:i/>
                <w:iCs/>
                <w:sz w:val="21"/>
                <w:szCs w:val="21"/>
                <w:lang w:val="en-US" w:eastAsia="zh-CN"/>
              </w:rPr>
              <w:t>.</w:t>
            </w:r>
            <w:r>
              <w:rPr>
                <w:rFonts w:hint="eastAsia" w:ascii="宋体" w:hAnsi="宋体" w:eastAsia="宋体" w:cs="宋体"/>
                <w:i/>
                <w:iCs/>
                <w:sz w:val="21"/>
                <w:szCs w:val="21"/>
              </w:rPr>
              <w:t>amyloliquefaciens</w:t>
            </w:r>
          </w:p>
        </w:tc>
        <w:tc>
          <w:tcPr>
            <w:tcW w:w="669" w:type="pct"/>
          </w:tcPr>
          <w:p w14:paraId="79C1119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枯草</w:t>
            </w:r>
          </w:p>
          <w:p w14:paraId="6703E7A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w:t>
            </w:r>
            <w:r>
              <w:rPr>
                <w:rStyle w:val="26"/>
                <w:rFonts w:hint="eastAsia" w:ascii="宋体" w:hAnsi="宋体" w:eastAsia="宋体" w:cs="宋体"/>
                <w:b w:val="0"/>
                <w:bCs w:val="0"/>
                <w:i/>
                <w:iCs/>
                <w:caps w:val="0"/>
                <w:color w:val="333333"/>
                <w:spacing w:val="0"/>
                <w:sz w:val="21"/>
                <w:szCs w:val="21"/>
                <w:shd w:val="clear" w:fill="FFFFFF"/>
              </w:rPr>
              <w:t>subtilis</w:t>
            </w:r>
          </w:p>
        </w:tc>
        <w:tc>
          <w:tcPr>
            <w:tcW w:w="696" w:type="pct"/>
          </w:tcPr>
          <w:p w14:paraId="58AA086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贝莱斯</w:t>
            </w:r>
          </w:p>
          <w:p w14:paraId="7B20A2C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p>
          <w:p w14:paraId="36D9E00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i/>
                <w:iCs/>
                <w:sz w:val="21"/>
                <w:szCs w:val="21"/>
                <w:lang w:val="en-US" w:eastAsia="zh-CN"/>
              </w:rPr>
              <w:t>B. velezen</w:t>
            </w:r>
            <w:r>
              <w:rPr>
                <w:rFonts w:hint="eastAsia" w:ascii="宋体" w:hAnsi="宋体" w:eastAsia="宋体" w:cs="宋体"/>
                <w:i/>
                <w:iCs/>
                <w:sz w:val="21"/>
                <w:szCs w:val="21"/>
              </w:rPr>
              <w:t>sis</w:t>
            </w:r>
          </w:p>
        </w:tc>
        <w:tc>
          <w:tcPr>
            <w:tcW w:w="715" w:type="pct"/>
          </w:tcPr>
          <w:p w14:paraId="41FD51B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苏云金</w:t>
            </w:r>
          </w:p>
          <w:p w14:paraId="1010206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B.thuringiensis</w:t>
            </w:r>
          </w:p>
        </w:tc>
        <w:tc>
          <w:tcPr>
            <w:tcW w:w="594" w:type="pct"/>
          </w:tcPr>
          <w:p w14:paraId="4938653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蜡状</w:t>
            </w:r>
          </w:p>
          <w:p w14:paraId="0AA85D1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B.cereus</w:t>
            </w:r>
          </w:p>
        </w:tc>
      </w:tr>
      <w:tr w14:paraId="01AB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49F6888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过氧化氢酶</w:t>
            </w:r>
          </w:p>
        </w:tc>
        <w:tc>
          <w:tcPr>
            <w:tcW w:w="563" w:type="pct"/>
          </w:tcPr>
          <w:p w14:paraId="4108776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产生气泡</w:t>
            </w:r>
          </w:p>
        </w:tc>
        <w:tc>
          <w:tcPr>
            <w:tcW w:w="830" w:type="pct"/>
          </w:tcPr>
          <w:p w14:paraId="297CF5F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26A3FCC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25DFCEE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ND</w:t>
            </w:r>
          </w:p>
        </w:tc>
        <w:tc>
          <w:tcPr>
            <w:tcW w:w="715" w:type="pct"/>
          </w:tcPr>
          <w:p w14:paraId="5FD1B32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088FE40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666DF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60EBFAB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厌氧生长</w:t>
            </w:r>
          </w:p>
        </w:tc>
        <w:tc>
          <w:tcPr>
            <w:tcW w:w="563" w:type="pct"/>
          </w:tcPr>
          <w:p w14:paraId="6163511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生长</w:t>
            </w:r>
          </w:p>
        </w:tc>
        <w:tc>
          <w:tcPr>
            <w:tcW w:w="830" w:type="pct"/>
          </w:tcPr>
          <w:p w14:paraId="603F19B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042502A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2C1597D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673F00B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1EBE2AD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7913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center"/>
          </w:tcPr>
          <w:p w14:paraId="0E86159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产酸</w:t>
            </w:r>
          </w:p>
        </w:tc>
        <w:tc>
          <w:tcPr>
            <w:tcW w:w="723" w:type="pct"/>
            <w:vAlign w:val="top"/>
          </w:tcPr>
          <w:p w14:paraId="505149E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D-葡萄糖</w:t>
            </w:r>
          </w:p>
        </w:tc>
        <w:tc>
          <w:tcPr>
            <w:tcW w:w="563" w:type="pct"/>
          </w:tcPr>
          <w:p w14:paraId="2B581F8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30" w:type="pct"/>
          </w:tcPr>
          <w:p w14:paraId="1DBC32D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6184A0B0">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30C806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ND</w:t>
            </w:r>
          </w:p>
        </w:tc>
        <w:tc>
          <w:tcPr>
            <w:tcW w:w="715" w:type="pct"/>
          </w:tcPr>
          <w:p w14:paraId="0F032B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2D8F176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2CBB6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tcPr>
          <w:p w14:paraId="5CFA335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23" w:type="pct"/>
            <w:vAlign w:val="top"/>
          </w:tcPr>
          <w:p w14:paraId="5B39B13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D-木糖</w:t>
            </w:r>
          </w:p>
        </w:tc>
        <w:tc>
          <w:tcPr>
            <w:tcW w:w="563" w:type="pct"/>
          </w:tcPr>
          <w:p w14:paraId="2A1F4CA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30" w:type="pct"/>
          </w:tcPr>
          <w:p w14:paraId="11BD7D6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75181BF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34FBC0A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79E06DC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4E4F15E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218B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7270F38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23" w:type="pct"/>
            <w:vAlign w:val="top"/>
          </w:tcPr>
          <w:p w14:paraId="49AA018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L-阿拉伯糖</w:t>
            </w:r>
          </w:p>
        </w:tc>
        <w:tc>
          <w:tcPr>
            <w:tcW w:w="563" w:type="pct"/>
          </w:tcPr>
          <w:p w14:paraId="0FEBD00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30" w:type="pct"/>
          </w:tcPr>
          <w:p w14:paraId="70D2EBD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62B6D8F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7C7FE2A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1AC819A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0B673B5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57D8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5A71137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23" w:type="pct"/>
            <w:vAlign w:val="top"/>
          </w:tcPr>
          <w:p w14:paraId="0EC298F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D-甘露醇</w:t>
            </w:r>
          </w:p>
        </w:tc>
        <w:tc>
          <w:tcPr>
            <w:tcW w:w="563" w:type="pct"/>
          </w:tcPr>
          <w:p w14:paraId="3FB788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30" w:type="pct"/>
          </w:tcPr>
          <w:p w14:paraId="3669A63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04DEA86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42286F3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038B53C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794D301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07DC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top"/>
          </w:tcPr>
          <w:p w14:paraId="6CCAD62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水解</w:t>
            </w:r>
          </w:p>
        </w:tc>
        <w:tc>
          <w:tcPr>
            <w:tcW w:w="723" w:type="pct"/>
            <w:vAlign w:val="top"/>
          </w:tcPr>
          <w:p w14:paraId="019DD72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明胶液化</w:t>
            </w:r>
          </w:p>
        </w:tc>
        <w:tc>
          <w:tcPr>
            <w:tcW w:w="563" w:type="pct"/>
            <w:shd w:val="clear" w:color="auto" w:fill="auto"/>
            <w:vAlign w:val="top"/>
          </w:tcPr>
          <w:p w14:paraId="28AA7C0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液化</w:t>
            </w:r>
          </w:p>
        </w:tc>
        <w:tc>
          <w:tcPr>
            <w:tcW w:w="830" w:type="pct"/>
            <w:shd w:val="clear" w:color="auto" w:fill="auto"/>
            <w:vAlign w:val="top"/>
          </w:tcPr>
          <w:p w14:paraId="7627D72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4BA6054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53236AA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5AFAB68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594" w:type="pct"/>
            <w:shd w:val="clear" w:color="auto" w:fill="auto"/>
            <w:vAlign w:val="top"/>
          </w:tcPr>
          <w:p w14:paraId="1D552BD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r>
      <w:tr w14:paraId="001D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48DF183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23" w:type="pct"/>
            <w:vAlign w:val="top"/>
          </w:tcPr>
          <w:p w14:paraId="1D86B30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淀粉水解</w:t>
            </w:r>
          </w:p>
        </w:tc>
        <w:tc>
          <w:tcPr>
            <w:tcW w:w="563" w:type="pct"/>
            <w:shd w:val="clear" w:color="auto" w:fill="auto"/>
            <w:vAlign w:val="top"/>
          </w:tcPr>
          <w:p w14:paraId="30ADDC8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不变蓝</w:t>
            </w:r>
          </w:p>
        </w:tc>
        <w:tc>
          <w:tcPr>
            <w:tcW w:w="830" w:type="pct"/>
            <w:shd w:val="clear" w:color="auto" w:fill="auto"/>
            <w:vAlign w:val="top"/>
          </w:tcPr>
          <w:p w14:paraId="5E7EFFE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23D3F69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2027A99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4E66A4E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594" w:type="pct"/>
            <w:shd w:val="clear" w:color="auto" w:fill="auto"/>
            <w:vAlign w:val="top"/>
          </w:tcPr>
          <w:p w14:paraId="76C4927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r>
      <w:tr w14:paraId="3382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165A6D3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柠檬酸盐利用</w:t>
            </w:r>
          </w:p>
        </w:tc>
        <w:tc>
          <w:tcPr>
            <w:tcW w:w="563" w:type="pct"/>
          </w:tcPr>
          <w:p w14:paraId="7C56B690">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变蓝</w:t>
            </w:r>
          </w:p>
        </w:tc>
        <w:tc>
          <w:tcPr>
            <w:tcW w:w="830" w:type="pct"/>
          </w:tcPr>
          <w:p w14:paraId="643C173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4BCF208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6515308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3CD4E71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7B0B8E4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37105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1621BD5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硝酸盐还原</w:t>
            </w:r>
          </w:p>
        </w:tc>
        <w:tc>
          <w:tcPr>
            <w:tcW w:w="563" w:type="pct"/>
          </w:tcPr>
          <w:p w14:paraId="2C486FD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变红</w:t>
            </w:r>
          </w:p>
        </w:tc>
        <w:tc>
          <w:tcPr>
            <w:tcW w:w="830" w:type="pct"/>
          </w:tcPr>
          <w:p w14:paraId="6D87359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29B8ECC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5C61292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3D5C710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13C0D80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17BB0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 w:type="pct"/>
            <w:gridSpan w:val="2"/>
          </w:tcPr>
          <w:p w14:paraId="039C192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V-P试验</w:t>
            </w:r>
          </w:p>
        </w:tc>
        <w:tc>
          <w:tcPr>
            <w:tcW w:w="563" w:type="pct"/>
          </w:tcPr>
          <w:p w14:paraId="6216B47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变红</w:t>
            </w:r>
          </w:p>
        </w:tc>
        <w:tc>
          <w:tcPr>
            <w:tcW w:w="830" w:type="pct"/>
            <w:shd w:val="clear" w:color="auto" w:fill="auto"/>
            <w:vAlign w:val="top"/>
          </w:tcPr>
          <w:p w14:paraId="41CC25C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7415D40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3D98220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4415CBE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shd w:val="clear" w:color="auto" w:fill="auto"/>
            <w:vAlign w:val="top"/>
          </w:tcPr>
          <w:p w14:paraId="5257A67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bl>
    <w:p w14:paraId="724E9FB9">
      <w:pPr>
        <w:rPr>
          <w:rFonts w:hint="default"/>
          <w:i/>
          <w:iCs/>
          <w:lang w:val="en-US" w:eastAsia="zh-CN"/>
        </w:rPr>
      </w:pPr>
      <w:r>
        <w:rPr>
          <w:rFonts w:hint="eastAsia"/>
          <w:i/>
          <w:iCs/>
          <w:lang w:val="en-US" w:eastAsia="zh-CN"/>
        </w:rPr>
        <w:t>注：引自《常见细菌与古菌系统分类鉴定》表3-6</w:t>
      </w:r>
    </w:p>
    <w:p w14:paraId="20E29396">
      <w:pPr>
        <w:numPr>
          <w:ilvl w:val="0"/>
          <w:numId w:val="16"/>
        </w:numPr>
        <w:bidi w:val="0"/>
        <w:ind w:left="425" w:leftChars="0" w:hanging="425" w:firstLineChars="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过氧化氢酶试验</w:t>
      </w:r>
    </w:p>
    <w:p w14:paraId="52D08B47">
      <w:pPr>
        <w:tabs>
          <w:tab w:val="center" w:pos="4201"/>
          <w:tab w:val="right" w:leader="dot" w:pos="9298"/>
        </w:tabs>
        <w:rPr>
          <w:rFonts w:ascii="Arial" w:hAnsi="Arial" w:eastAsia="Arial" w:cs="Arial"/>
          <w:i w:val="0"/>
          <w:iCs w:val="0"/>
          <w:caps w:val="0"/>
          <w:color w:val="333333"/>
          <w:spacing w:val="0"/>
          <w:sz w:val="24"/>
          <w:szCs w:val="24"/>
          <w:shd w:val="clear" w:fill="FFFFFF"/>
        </w:rPr>
      </w:pPr>
      <w:r>
        <w:rPr>
          <w:rFonts w:ascii="Arial" w:hAnsi="Arial" w:eastAsia="Arial" w:cs="Arial"/>
          <w:i w:val="0"/>
          <w:iCs w:val="0"/>
          <w:caps w:val="0"/>
          <w:color w:val="333333"/>
          <w:spacing w:val="0"/>
          <w:sz w:val="24"/>
          <w:szCs w:val="24"/>
          <w:shd w:val="clear" w:fill="FFFFFF"/>
        </w:rPr>
        <w:t>通过检测细菌是否产生过氧化氢酶（触酶）来鉴别细菌催化过氧化氢（H₂O₂）分解为水和氧气（2H₂O₂ → 2H₂O + O₂↑），释放的氧气以气泡形式出现，</w:t>
      </w:r>
    </w:p>
    <w:p w14:paraId="7F06BEE8">
      <w:pPr>
        <w:numPr>
          <w:ilvl w:val="0"/>
          <w:numId w:val="16"/>
        </w:numPr>
        <w:bidi w:val="0"/>
        <w:ind w:left="425" w:leftChars="0" w:hanging="425" w:firstLineChars="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D-葡萄糖、D-木糖、L-阿拉伯糖、D-甘露醇利用试验</w:t>
      </w:r>
    </w:p>
    <w:p w14:paraId="1B17A5C2">
      <w:pPr>
        <w:tabs>
          <w:tab w:val="center" w:pos="4201"/>
          <w:tab w:val="right" w:leader="dot" w:pos="9298"/>
        </w:tabs>
        <w:rPr>
          <w:rFonts w:hint="default" w:eastAsia="宋体" w:cs="Arial"/>
          <w:i w:val="0"/>
          <w:iCs w:val="0"/>
          <w:caps w:val="0"/>
          <w:color w:val="333333"/>
          <w:spacing w:val="0"/>
          <w:sz w:val="24"/>
          <w:szCs w:val="24"/>
          <w:shd w:val="clear" w:fill="FFFFFF"/>
          <w:lang w:val="en-US" w:eastAsia="zh-CN"/>
        </w:rPr>
      </w:pPr>
      <w:r>
        <w:rPr>
          <w:rFonts w:ascii="Arial" w:hAnsi="Arial" w:eastAsia="Arial" w:cs="Arial"/>
          <w:i w:val="0"/>
          <w:iCs w:val="0"/>
          <w:caps w:val="0"/>
          <w:color w:val="333333"/>
          <w:spacing w:val="0"/>
          <w:sz w:val="24"/>
          <w:szCs w:val="24"/>
          <w:shd w:val="clear" w:fill="FFFFFF"/>
        </w:rPr>
        <w:t>测细菌</w:t>
      </w:r>
      <w:r>
        <w:rPr>
          <w:rFonts w:hint="eastAsia" w:eastAsia="宋体" w:cs="Arial"/>
          <w:i w:val="0"/>
          <w:iCs w:val="0"/>
          <w:caps w:val="0"/>
          <w:color w:val="333333"/>
          <w:spacing w:val="0"/>
          <w:sz w:val="24"/>
          <w:szCs w:val="24"/>
          <w:shd w:val="clear" w:fill="FFFFFF"/>
          <w:lang w:val="en-US" w:eastAsia="zh-CN"/>
        </w:rPr>
        <w:t>酶系统的特异性</w:t>
      </w:r>
      <w:r>
        <w:rPr>
          <w:rFonts w:ascii="Arial" w:hAnsi="Arial" w:eastAsia="Arial" w:cs="Arial"/>
          <w:i w:val="0"/>
          <w:iCs w:val="0"/>
          <w:caps w:val="0"/>
          <w:color w:val="333333"/>
          <w:spacing w:val="0"/>
          <w:sz w:val="24"/>
          <w:szCs w:val="24"/>
          <w:shd w:val="clear" w:fill="FFFFFF"/>
        </w:rPr>
        <w:t>分解糖类产酸或产气的能力</w:t>
      </w:r>
      <w:r>
        <w:rPr>
          <w:rFonts w:hint="eastAsia" w:eastAsia="宋体" w:cs="Arial"/>
          <w:i w:val="0"/>
          <w:iCs w:val="0"/>
          <w:caps w:val="0"/>
          <w:color w:val="333333"/>
          <w:spacing w:val="0"/>
          <w:sz w:val="24"/>
          <w:szCs w:val="24"/>
          <w:shd w:val="clear" w:fill="FFFFFF"/>
          <w:lang w:eastAsia="zh-CN"/>
        </w:rPr>
        <w:t>，</w:t>
      </w:r>
      <w:r>
        <w:rPr>
          <w:rFonts w:hint="eastAsia" w:eastAsia="宋体" w:cs="Arial"/>
          <w:i w:val="0"/>
          <w:iCs w:val="0"/>
          <w:caps w:val="0"/>
          <w:color w:val="333333"/>
          <w:spacing w:val="0"/>
          <w:sz w:val="24"/>
          <w:szCs w:val="24"/>
          <w:shd w:val="clear" w:fill="FFFFFF"/>
          <w:lang w:val="en-US" w:eastAsia="zh-CN"/>
        </w:rPr>
        <w:t>利用糖后产酸，酚红指示剂由紫红色变成黄色。</w:t>
      </w:r>
    </w:p>
    <w:p w14:paraId="48785BBC">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凝胶液化</w:t>
      </w:r>
    </w:p>
    <w:p w14:paraId="761E4175">
      <w:pPr>
        <w:tabs>
          <w:tab w:val="center" w:pos="4201"/>
          <w:tab w:val="right" w:leader="dot" w:pos="9298"/>
        </w:tabs>
        <w:rPr>
          <w:rFonts w:hint="eastAsia" w:ascii="Arial" w:hAnsi="Arial" w:eastAsia="宋体" w:cs="Arial"/>
          <w:i w:val="0"/>
          <w:iCs w:val="0"/>
          <w:caps w:val="0"/>
          <w:color w:val="333333"/>
          <w:spacing w:val="0"/>
          <w:sz w:val="24"/>
          <w:szCs w:val="24"/>
          <w:shd w:val="clear" w:fill="FFFFFF"/>
          <w:lang w:eastAsia="zh-CN"/>
        </w:rPr>
      </w:pPr>
      <w:r>
        <w:rPr>
          <w:rFonts w:hint="eastAsia" w:ascii="Arial" w:hAnsi="Arial" w:eastAsia="宋体" w:cs="Arial"/>
          <w:i w:val="0"/>
          <w:iCs w:val="0"/>
          <w:caps w:val="0"/>
          <w:color w:val="333333"/>
          <w:spacing w:val="0"/>
          <w:sz w:val="24"/>
          <w:szCs w:val="24"/>
          <w:shd w:val="clear" w:fill="FFFFFF"/>
          <w:lang w:val="en-US" w:eastAsia="zh-CN"/>
        </w:rPr>
        <w:t>细菌（如变形杆菌、沙雷菌等）分泌‌</w:t>
      </w:r>
      <w:r>
        <w:rPr>
          <w:rFonts w:hint="default" w:ascii="Arial" w:hAnsi="Arial" w:eastAsia="宋体" w:cs="Arial"/>
          <w:i w:val="0"/>
          <w:iCs w:val="0"/>
          <w:caps w:val="0"/>
          <w:color w:val="333333"/>
          <w:spacing w:val="0"/>
          <w:sz w:val="24"/>
          <w:szCs w:val="24"/>
          <w:shd w:val="clear" w:fill="FFFFFF"/>
          <w:lang w:val="en-US" w:eastAsia="zh-CN"/>
        </w:rPr>
        <w:t>胞外明胶酶‌（蛋白酶）</w:t>
      </w:r>
      <w:r>
        <w:rPr>
          <w:rFonts w:hint="eastAsia" w:cs="Arial"/>
          <w:i w:val="0"/>
          <w:iCs w:val="0"/>
          <w:caps w:val="0"/>
          <w:color w:val="333333"/>
          <w:spacing w:val="0"/>
          <w:sz w:val="24"/>
          <w:szCs w:val="24"/>
          <w:shd w:val="clear" w:fill="FFFFFF"/>
          <w:lang w:val="en-US" w:eastAsia="zh-CN"/>
        </w:rPr>
        <w:t>，</w:t>
      </w:r>
      <w:r>
        <w:rPr>
          <w:rFonts w:ascii="Arial" w:hAnsi="Arial" w:eastAsia="Arial" w:cs="Arial"/>
          <w:i w:val="0"/>
          <w:iCs w:val="0"/>
          <w:caps w:val="0"/>
          <w:color w:val="333333"/>
          <w:spacing w:val="0"/>
          <w:sz w:val="24"/>
          <w:szCs w:val="24"/>
          <w:shd w:val="clear" w:fill="FFFFFF"/>
        </w:rPr>
        <w:t>将明胶分解为氨基酸或多肽，导致培养基失去凝固能力，呈现液化现象</w:t>
      </w:r>
      <w:r>
        <w:rPr>
          <w:rFonts w:hint="eastAsia" w:ascii="Arial" w:hAnsi="Arial" w:eastAsia="宋体" w:cs="Arial"/>
          <w:i w:val="0"/>
          <w:iCs w:val="0"/>
          <w:caps w:val="0"/>
          <w:color w:val="333333"/>
          <w:spacing w:val="0"/>
          <w:sz w:val="24"/>
          <w:szCs w:val="24"/>
          <w:shd w:val="clear" w:fill="FFFFFF"/>
          <w:lang w:eastAsia="zh-CN"/>
        </w:rPr>
        <w:t>。</w:t>
      </w:r>
    </w:p>
    <w:p w14:paraId="3C918DD4">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水解淀粉</w:t>
      </w:r>
    </w:p>
    <w:p w14:paraId="3799C220">
      <w:pPr>
        <w:tabs>
          <w:tab w:val="center" w:pos="4201"/>
          <w:tab w:val="right" w:leader="dot" w:pos="9298"/>
        </w:tabs>
        <w:rPr>
          <w:rFonts w:hint="eastAsia"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细菌通过分泌‌</w:t>
      </w:r>
      <w:r>
        <w:rPr>
          <w:rFonts w:hint="default" w:ascii="Arial" w:hAnsi="Arial" w:eastAsia="宋体" w:cs="Arial"/>
          <w:i w:val="0"/>
          <w:iCs w:val="0"/>
          <w:caps w:val="0"/>
          <w:color w:val="333333"/>
          <w:spacing w:val="0"/>
          <w:sz w:val="24"/>
          <w:szCs w:val="24"/>
          <w:shd w:val="clear" w:fill="FFFFFF"/>
          <w:lang w:val="en-US" w:eastAsia="zh-CN"/>
        </w:rPr>
        <w:t>胞外淀粉酶‌（如α-淀粉酶）将淀粉分解为小分子糖（如麦芽糖、葡萄糖），碘液与淀粉结合显蓝色，而水解产物无法显色，通过透明圈判断水解能力</w:t>
      </w:r>
      <w:r>
        <w:rPr>
          <w:rFonts w:hint="eastAsia" w:cs="Arial"/>
          <w:i w:val="0"/>
          <w:iCs w:val="0"/>
          <w:caps w:val="0"/>
          <w:color w:val="333333"/>
          <w:spacing w:val="0"/>
          <w:sz w:val="24"/>
          <w:szCs w:val="24"/>
          <w:shd w:val="clear" w:fill="FFFFFF"/>
          <w:lang w:val="en-US" w:eastAsia="zh-CN"/>
        </w:rPr>
        <w:t>。</w:t>
      </w:r>
    </w:p>
    <w:p w14:paraId="084065E4">
      <w:pPr>
        <w:numPr>
          <w:ilvl w:val="0"/>
          <w:numId w:val="16"/>
        </w:numPr>
        <w:bidi w:val="0"/>
        <w:ind w:left="425" w:leftChars="0" w:hanging="425" w:firstLineChars="0"/>
        <w:rPr>
          <w:rFonts w:hint="eastAsia" w:cs="Arial"/>
          <w:i w:val="0"/>
          <w:iCs w:val="0"/>
          <w:caps w:val="0"/>
          <w:color w:val="333333"/>
          <w:spacing w:val="0"/>
          <w:sz w:val="24"/>
          <w:szCs w:val="24"/>
          <w:shd w:val="clear" w:fill="FFFFFF"/>
          <w:lang w:val="en-US" w:eastAsia="zh-CN"/>
        </w:rPr>
      </w:pPr>
      <w:r>
        <w:rPr>
          <w:rFonts w:hint="eastAsia" w:cs="Arial"/>
          <w:i w:val="0"/>
          <w:iCs w:val="0"/>
          <w:caps w:val="0"/>
          <w:color w:val="333333"/>
          <w:spacing w:val="0"/>
          <w:sz w:val="24"/>
          <w:szCs w:val="24"/>
          <w:shd w:val="clear" w:fill="FFFFFF"/>
          <w:lang w:val="en-US" w:eastAsia="zh-CN"/>
        </w:rPr>
        <w:t>利用柠檬酸盐</w:t>
      </w:r>
    </w:p>
    <w:p w14:paraId="3923C450">
      <w:pPr>
        <w:tabs>
          <w:tab w:val="center" w:pos="4201"/>
          <w:tab w:val="right" w:leader="dot" w:pos="9298"/>
        </w:tabs>
        <w:rPr>
          <w:rFonts w:hint="eastAsia" w:ascii="Arial" w:hAnsi="Arial" w:eastAsia="宋体" w:cs="Arial"/>
          <w:i w:val="0"/>
          <w:iCs w:val="0"/>
          <w:caps w:val="0"/>
          <w:color w:val="333333"/>
          <w:spacing w:val="0"/>
          <w:sz w:val="24"/>
          <w:szCs w:val="24"/>
          <w:shd w:val="clear" w:fill="FFFFFF"/>
          <w:lang w:eastAsia="zh-CN"/>
        </w:rPr>
      </w:pPr>
      <w:r>
        <w:rPr>
          <w:rFonts w:hint="eastAsia" w:ascii="Arial" w:hAnsi="Arial" w:eastAsia="宋体" w:cs="Arial"/>
          <w:i w:val="0"/>
          <w:iCs w:val="0"/>
          <w:caps w:val="0"/>
          <w:color w:val="333333"/>
          <w:spacing w:val="0"/>
          <w:sz w:val="24"/>
          <w:szCs w:val="24"/>
          <w:shd w:val="clear" w:fill="FFFFFF"/>
          <w:lang w:val="en-US" w:eastAsia="zh-CN"/>
        </w:rPr>
        <w:t>有些细菌</w:t>
      </w:r>
      <w:r>
        <w:rPr>
          <w:rFonts w:ascii="Arial" w:hAnsi="Arial" w:eastAsia="Arial" w:cs="Arial"/>
          <w:i w:val="0"/>
          <w:iCs w:val="0"/>
          <w:caps w:val="0"/>
          <w:color w:val="333333"/>
          <w:spacing w:val="0"/>
          <w:sz w:val="24"/>
          <w:szCs w:val="24"/>
          <w:shd w:val="clear" w:fill="FFFFFF"/>
        </w:rPr>
        <w:t>以‌</w:t>
      </w:r>
      <w:r>
        <w:rPr>
          <w:rStyle w:val="26"/>
          <w:rFonts w:hint="default" w:ascii="Arial" w:hAnsi="Arial" w:eastAsia="Arial" w:cs="Arial"/>
          <w:b/>
          <w:bCs/>
          <w:i w:val="0"/>
          <w:iCs w:val="0"/>
          <w:caps w:val="0"/>
          <w:color w:val="333333"/>
          <w:spacing w:val="0"/>
          <w:sz w:val="24"/>
          <w:szCs w:val="24"/>
          <w:shd w:val="clear" w:fill="FFFFFF"/>
        </w:rPr>
        <w:t>柠檬酸盐</w:t>
      </w:r>
      <w:r>
        <w:rPr>
          <w:rFonts w:hint="default" w:ascii="Arial" w:hAnsi="Arial" w:eastAsia="Arial" w:cs="Arial"/>
          <w:i w:val="0"/>
          <w:iCs w:val="0"/>
          <w:caps w:val="0"/>
          <w:color w:val="333333"/>
          <w:spacing w:val="0"/>
          <w:sz w:val="24"/>
          <w:szCs w:val="24"/>
          <w:shd w:val="clear" w:fill="FFFFFF"/>
        </w:rPr>
        <w:t>‌为唯一碳源，在培养基中生长并分解柠檬酸盐，生成碳酸盐使培养基碱性化，通过指示剂（如溴麝香草酚蓝）颜色变化（由绿色→深蓝色）判定结果</w:t>
      </w:r>
      <w:r>
        <w:rPr>
          <w:rFonts w:hint="eastAsia" w:ascii="Arial" w:hAnsi="Arial" w:eastAsia="宋体" w:cs="Arial"/>
          <w:i w:val="0"/>
          <w:iCs w:val="0"/>
          <w:caps w:val="0"/>
          <w:color w:val="333333"/>
          <w:spacing w:val="0"/>
          <w:sz w:val="24"/>
          <w:szCs w:val="24"/>
          <w:shd w:val="clear" w:fill="FFFFFF"/>
          <w:lang w:eastAsia="zh-CN"/>
        </w:rPr>
        <w:t>。</w:t>
      </w:r>
    </w:p>
    <w:p w14:paraId="01E3FC76">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lang w:val="en-US" w:eastAsia="zh-CN"/>
        </w:rPr>
        <w:t>硝酸盐还原</w:t>
      </w:r>
    </w:p>
    <w:p w14:paraId="2AD82AF1">
      <w:pPr>
        <w:numPr>
          <w:ilvl w:val="0"/>
          <w:numId w:val="0"/>
        </w:numPr>
        <w:tabs>
          <w:tab w:val="center" w:pos="4201"/>
          <w:tab w:val="right" w:leader="dot" w:pos="9298"/>
        </w:tabs>
        <w:ind w:leftChars="0" w:firstLine="480" w:firstLineChars="200"/>
        <w:rPr>
          <w:rFonts w:hint="eastAsia" w:ascii="Arial" w:hAnsi="Arial" w:eastAsia="宋体" w:cs="Arial"/>
          <w:i w:val="0"/>
          <w:iCs w:val="0"/>
          <w:caps w:val="0"/>
          <w:color w:val="333333"/>
          <w:spacing w:val="0"/>
          <w:sz w:val="24"/>
          <w:szCs w:val="24"/>
          <w:shd w:val="clear" w:fill="FFFFFF"/>
          <w:lang w:eastAsia="zh-CN"/>
        </w:rPr>
      </w:pPr>
      <w:r>
        <w:rPr>
          <w:rFonts w:ascii="Arial" w:hAnsi="Arial" w:eastAsia="Arial" w:cs="Arial"/>
          <w:i w:val="0"/>
          <w:iCs w:val="0"/>
          <w:caps w:val="0"/>
          <w:color w:val="333333"/>
          <w:spacing w:val="0"/>
          <w:sz w:val="24"/>
          <w:szCs w:val="24"/>
          <w:shd w:val="clear" w:fill="FFFFFF"/>
        </w:rPr>
        <w:t>细菌还原硝酸盐生成的亚硝酸盐与试剂（对氨基苯磺酸和α-萘胺）偶联，形成红色偶氮化合物（N-α萘胺偶苯磺酸</w:t>
      </w:r>
      <w:r>
        <w:rPr>
          <w:rFonts w:hint="eastAsia" w:ascii="Arial" w:hAnsi="Arial" w:eastAsia="宋体" w:cs="Arial"/>
          <w:i w:val="0"/>
          <w:iCs w:val="0"/>
          <w:caps w:val="0"/>
          <w:color w:val="333333"/>
          <w:spacing w:val="0"/>
          <w:sz w:val="24"/>
          <w:szCs w:val="24"/>
          <w:shd w:val="clear" w:fill="FFFFFF"/>
          <w:lang w:eastAsia="zh-CN"/>
        </w:rPr>
        <w:t>）。</w:t>
      </w:r>
    </w:p>
    <w:p w14:paraId="4D015AEA">
      <w:pPr>
        <w:numPr>
          <w:ilvl w:val="0"/>
          <w:numId w:val="0"/>
        </w:numPr>
        <w:tabs>
          <w:tab w:val="center" w:pos="4201"/>
          <w:tab w:val="right" w:leader="dot" w:pos="9298"/>
        </w:tabs>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Arial" w:cs="Arial"/>
          <w:i w:val="0"/>
          <w:iCs w:val="0"/>
          <w:caps w:val="0"/>
          <w:color w:val="333333"/>
          <w:spacing w:val="0"/>
          <w:sz w:val="24"/>
          <w:szCs w:val="24"/>
          <w:shd w:val="clear" w:fill="FFFFFF"/>
        </w:rPr>
        <w:drawing>
          <wp:inline distT="0" distB="0" distL="114300" distR="114300">
            <wp:extent cx="5906770" cy="3261995"/>
            <wp:effectExtent l="0" t="0" r="0" b="0"/>
            <wp:docPr id="13" name="图片 13" descr="KN-527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KN-527 培养2天 28℃ 带比色卡"/>
                    <pic:cNvPicPr>
                      <a:picLocks noChangeAspect="1"/>
                    </pic:cNvPicPr>
                  </pic:nvPicPr>
                  <pic:blipFill>
                    <a:blip r:embed="rId32"/>
                    <a:srcRect b="17172"/>
                    <a:stretch>
                      <a:fillRect/>
                    </a:stretch>
                  </pic:blipFill>
                  <pic:spPr>
                    <a:xfrm>
                      <a:off x="0" y="0"/>
                      <a:ext cx="5906770" cy="3261995"/>
                    </a:xfrm>
                    <a:prstGeom prst="rect">
                      <a:avLst/>
                    </a:prstGeom>
                  </pic:spPr>
                </pic:pic>
              </a:graphicData>
            </a:graphic>
          </wp:inline>
        </w:drawing>
      </w:r>
      <w:r>
        <w:rPr>
          <w:rFonts w:hint="default" w:ascii="Arial" w:hAnsi="Arial" w:eastAsia="Arial" w:cs="Arial"/>
          <w:i w:val="0"/>
          <w:iCs w:val="0"/>
          <w:caps w:val="0"/>
          <w:color w:val="333333"/>
          <w:spacing w:val="0"/>
          <w:sz w:val="24"/>
          <w:szCs w:val="24"/>
          <w:shd w:val="clear" w:fill="FFFFFF"/>
        </w:rPr>
        <w:t>‌</w:t>
      </w:r>
      <w:r>
        <w:rPr>
          <w:rFonts w:hint="default"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t>‌</w:t>
      </w:r>
    </w:p>
    <w:p w14:paraId="4D7ECE36">
      <w:pPr>
        <w:pStyle w:val="11"/>
        <w:rPr>
          <w:rFonts w:hint="eastAsia"/>
          <w:lang w:val="en-US" w:eastAsia="zh-CN"/>
        </w:rPr>
      </w:pPr>
      <w:r>
        <w:t xml:space="preserve">图 </w:t>
      </w:r>
      <w:r>
        <w:fldChar w:fldCharType="begin"/>
      </w:r>
      <w:r>
        <w:instrText xml:space="preserve"> SEQ 图 \* ARABIC </w:instrText>
      </w:r>
      <w:r>
        <w:fldChar w:fldCharType="separate"/>
      </w:r>
      <w:r>
        <w:t>11</w:t>
      </w:r>
      <w:r>
        <w:fldChar w:fldCharType="end"/>
      </w:r>
      <w:r>
        <w:rPr>
          <w:rFonts w:hint="eastAsia"/>
          <w:lang w:val="en-US" w:eastAsia="zh-CN"/>
        </w:rPr>
        <w:t xml:space="preserve">  解淀粉芽孢杆菌生化测定结果</w:t>
      </w:r>
    </w:p>
    <w:p w14:paraId="1F9C52EB">
      <w:pPr>
        <w:pStyle w:val="12"/>
        <w:ind w:left="0" w:leftChars="0" w:firstLine="0" w:firstLineChars="0"/>
        <w:rPr>
          <w:rFonts w:hint="default"/>
          <w:lang w:val="en-US" w:eastAsia="zh-CN"/>
        </w:rPr>
      </w:pPr>
    </w:p>
    <w:p w14:paraId="75563EBF">
      <w:pPr>
        <w:pStyle w:val="12"/>
        <w:ind w:left="0" w:leftChars="0" w:firstLine="0" w:firstLineChars="0"/>
        <w:rPr>
          <w:rFonts w:hint="default"/>
          <w:lang w:val="en-US" w:eastAsia="zh-CN"/>
        </w:rPr>
      </w:pPr>
      <w:r>
        <w:rPr>
          <w:rFonts w:hint="default"/>
          <w:lang w:val="en-US" w:eastAsia="zh-CN"/>
        </w:rPr>
        <w:drawing>
          <wp:inline distT="0" distB="0" distL="114300" distR="114300">
            <wp:extent cx="5906770" cy="3350895"/>
            <wp:effectExtent l="0" t="0" r="0" b="0"/>
            <wp:docPr id="16" name="图片 16" descr="枯草芽孢杆菌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枯草芽孢杆菌 培养2天 28℃ 带比色卡"/>
                    <pic:cNvPicPr>
                      <a:picLocks noChangeAspect="1"/>
                    </pic:cNvPicPr>
                  </pic:nvPicPr>
                  <pic:blipFill>
                    <a:blip r:embed="rId33"/>
                    <a:srcRect b="14915"/>
                    <a:stretch>
                      <a:fillRect/>
                    </a:stretch>
                  </pic:blipFill>
                  <pic:spPr>
                    <a:xfrm>
                      <a:off x="0" y="0"/>
                      <a:ext cx="5906770" cy="3350895"/>
                    </a:xfrm>
                    <a:prstGeom prst="rect">
                      <a:avLst/>
                    </a:prstGeom>
                  </pic:spPr>
                </pic:pic>
              </a:graphicData>
            </a:graphic>
          </wp:inline>
        </w:drawing>
      </w:r>
    </w:p>
    <w:p w14:paraId="6840225C">
      <w:pPr>
        <w:pStyle w:val="11"/>
        <w:rPr>
          <w:rFonts w:hint="eastAsia"/>
          <w:lang w:val="en-US" w:eastAsia="zh-CN"/>
        </w:rPr>
      </w:pPr>
      <w:r>
        <w:t xml:space="preserve">图 </w:t>
      </w:r>
      <w:r>
        <w:fldChar w:fldCharType="begin"/>
      </w:r>
      <w:r>
        <w:instrText xml:space="preserve"> SEQ 图 \* ARABIC </w:instrText>
      </w:r>
      <w:r>
        <w:fldChar w:fldCharType="separate"/>
      </w:r>
      <w:r>
        <w:t>12</w:t>
      </w:r>
      <w:r>
        <w:fldChar w:fldCharType="end"/>
      </w:r>
      <w:r>
        <w:rPr>
          <w:rFonts w:hint="eastAsia"/>
          <w:lang w:val="en-US" w:eastAsia="zh-CN"/>
        </w:rPr>
        <w:t xml:space="preserve">  枯草芽孢杆菌CMCC63501生化测定结果</w:t>
      </w:r>
    </w:p>
    <w:p w14:paraId="62DC2EF0">
      <w:pPr>
        <w:pStyle w:val="12"/>
        <w:rPr>
          <w:rFonts w:hint="eastAsia"/>
          <w:lang w:val="en-US" w:eastAsia="zh-CN"/>
        </w:rPr>
      </w:pPr>
    </w:p>
    <w:p w14:paraId="4D6C642E">
      <w:pPr>
        <w:pStyle w:val="12"/>
        <w:ind w:left="0" w:leftChars="0" w:firstLine="0" w:firstLineChars="0"/>
        <w:rPr>
          <w:rFonts w:hint="eastAsia"/>
          <w:lang w:val="en-US" w:eastAsia="zh-CN"/>
        </w:rPr>
      </w:pPr>
      <w:r>
        <w:rPr>
          <w:rFonts w:hint="eastAsia"/>
          <w:lang w:val="en-US" w:eastAsia="zh-CN"/>
        </w:rPr>
        <w:drawing>
          <wp:inline distT="0" distB="0" distL="114300" distR="114300">
            <wp:extent cx="5906770" cy="3181350"/>
            <wp:effectExtent l="0" t="0" r="0" b="0"/>
            <wp:docPr id="17" name="图片 17" descr="贝莱斯芽孢杆菌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贝莱斯芽孢杆菌 培养2天 28℃ 带比色卡"/>
                    <pic:cNvPicPr>
                      <a:picLocks noChangeAspect="1"/>
                    </pic:cNvPicPr>
                  </pic:nvPicPr>
                  <pic:blipFill>
                    <a:blip r:embed="rId34"/>
                    <a:srcRect b="19220"/>
                    <a:stretch>
                      <a:fillRect/>
                    </a:stretch>
                  </pic:blipFill>
                  <pic:spPr>
                    <a:xfrm>
                      <a:off x="0" y="0"/>
                      <a:ext cx="5906770" cy="3181350"/>
                    </a:xfrm>
                    <a:prstGeom prst="rect">
                      <a:avLst/>
                    </a:prstGeom>
                  </pic:spPr>
                </pic:pic>
              </a:graphicData>
            </a:graphic>
          </wp:inline>
        </w:drawing>
      </w:r>
    </w:p>
    <w:p w14:paraId="1ACA5441">
      <w:pPr>
        <w:pStyle w:val="11"/>
        <w:rPr>
          <w:rFonts w:hint="eastAsia"/>
          <w:lang w:val="en-US" w:eastAsia="zh-CN"/>
        </w:rPr>
      </w:pPr>
      <w:r>
        <w:t xml:space="preserve">图 </w:t>
      </w:r>
      <w:r>
        <w:fldChar w:fldCharType="begin"/>
      </w:r>
      <w:r>
        <w:instrText xml:space="preserve"> SEQ 图 \* ARABIC </w:instrText>
      </w:r>
      <w:r>
        <w:fldChar w:fldCharType="separate"/>
      </w:r>
      <w:r>
        <w:t>13</w:t>
      </w:r>
      <w:r>
        <w:fldChar w:fldCharType="end"/>
      </w:r>
      <w:r>
        <w:rPr>
          <w:rFonts w:hint="eastAsia"/>
          <w:lang w:val="en-US" w:eastAsia="zh-CN"/>
        </w:rPr>
        <w:t xml:space="preserve">  贝莱斯芽孢杆菌生化测定结果</w:t>
      </w:r>
    </w:p>
    <w:p w14:paraId="36095C01">
      <w:pPr>
        <w:pStyle w:val="3"/>
        <w:bidi w:val="0"/>
        <w:rPr>
          <w:rFonts w:hint="default"/>
          <w:lang w:val="en-US" w:eastAsia="zh-CN"/>
        </w:rPr>
      </w:pPr>
      <w:r>
        <w:rPr>
          <w:rFonts w:hint="eastAsia"/>
          <w:lang w:val="en-US" w:eastAsia="zh-CN"/>
        </w:rPr>
        <w:t>菌种基因序列鉴定法</w:t>
      </w:r>
    </w:p>
    <w:p w14:paraId="4EE71846">
      <w:pPr>
        <w:pStyle w:val="12"/>
        <w:rPr>
          <w:rFonts w:hint="default" w:ascii="Times New Roman" w:hAnsi="Times New Roman" w:eastAsia="微软雅黑" w:cs="Times New Roman"/>
          <w:i/>
          <w:iCs/>
          <w:caps w:val="0"/>
          <w:color w:val="000000"/>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在</w:t>
      </w:r>
      <w:r>
        <w:rPr>
          <w:rFonts w:ascii="Arial" w:hAnsi="Arial" w:eastAsia="Arial" w:cs="Arial"/>
          <w:i w:val="0"/>
          <w:iCs w:val="0"/>
          <w:caps w:val="0"/>
          <w:color w:val="333333"/>
          <w:spacing w:val="0"/>
          <w:sz w:val="24"/>
          <w:szCs w:val="24"/>
          <w:shd w:val="clear" w:fill="FFFFFF"/>
        </w:rPr>
        <w:t>分类学上具有相似特征或亲缘关系的一组物种</w:t>
      </w:r>
      <w:r>
        <w:rPr>
          <w:rFonts w:hint="eastAsia" w:ascii="Arial" w:hAnsi="Arial" w:eastAsia="宋体" w:cs="Arial"/>
          <w:i w:val="0"/>
          <w:iCs w:val="0"/>
          <w:caps w:val="0"/>
          <w:color w:val="333333"/>
          <w:spacing w:val="0"/>
          <w:sz w:val="24"/>
          <w:szCs w:val="24"/>
          <w:shd w:val="clear" w:fill="FFFFFF"/>
          <w:lang w:val="en-US" w:eastAsia="zh-CN"/>
        </w:rPr>
        <w:t>被称作种组（</w:t>
      </w:r>
      <w:r>
        <w:rPr>
          <w:rFonts w:ascii="Arial" w:hAnsi="Arial" w:eastAsia="Arial" w:cs="Arial"/>
          <w:i w:val="0"/>
          <w:iCs w:val="0"/>
          <w:caps w:val="0"/>
          <w:color w:val="333333"/>
          <w:spacing w:val="0"/>
          <w:sz w:val="24"/>
          <w:szCs w:val="24"/>
          <w:shd w:val="clear" w:fill="FFFFFF"/>
        </w:rPr>
        <w:t>species group</w:t>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是</w:t>
      </w:r>
      <w:r>
        <w:rPr>
          <w:rFonts w:hint="default" w:ascii="Arial" w:hAnsi="Arial" w:eastAsia="Arial" w:cs="Arial"/>
          <w:i w:val="0"/>
          <w:iCs w:val="0"/>
          <w:caps w:val="0"/>
          <w:color w:val="333333"/>
          <w:spacing w:val="0"/>
          <w:sz w:val="24"/>
          <w:szCs w:val="24"/>
          <w:shd w:val="clear" w:fill="FFFFFF"/>
        </w:rPr>
        <w:t>介于属</w:t>
      </w:r>
      <w:r>
        <w:rPr>
          <w:rFonts w:hint="eastAsia" w:ascii="Arial" w:hAnsi="Arial" w:eastAsia="宋体" w:cs="Arial"/>
          <w:i w:val="0"/>
          <w:iCs w:val="0"/>
          <w:caps w:val="0"/>
          <w:color w:val="333333"/>
          <w:spacing w:val="0"/>
          <w:sz w:val="24"/>
          <w:szCs w:val="24"/>
          <w:shd w:val="clear" w:fill="FFFFFF"/>
          <w:lang w:eastAsia="zh-CN"/>
        </w:rPr>
        <w:t>（</w:t>
      </w:r>
      <w:r>
        <w:rPr>
          <w:rStyle w:val="26"/>
          <w:rFonts w:hint="default" w:ascii="Times New Roman" w:hAnsi="Times New Roman" w:eastAsia="Arial" w:cs="Times New Roman"/>
          <w:b w:val="0"/>
          <w:bCs w:val="0"/>
          <w:i w:val="0"/>
          <w:iCs w:val="0"/>
          <w:caps w:val="0"/>
          <w:color w:val="333333"/>
          <w:spacing w:val="0"/>
          <w:sz w:val="24"/>
          <w:szCs w:val="24"/>
          <w:shd w:val="clear" w:fill="FFFFFF"/>
        </w:rPr>
        <w:t>Genus</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和种</w:t>
      </w:r>
      <w:r>
        <w:rPr>
          <w:rFonts w:hint="eastAsia" w:ascii="Arial" w:hAnsi="Arial" w:eastAsia="宋体" w:cs="Arial"/>
          <w:i w:val="0"/>
          <w:iCs w:val="0"/>
          <w:caps w:val="0"/>
          <w:color w:val="333333"/>
          <w:spacing w:val="0"/>
          <w:sz w:val="24"/>
          <w:szCs w:val="24"/>
          <w:shd w:val="clear" w:fill="FFFFFF"/>
          <w:lang w:eastAsia="zh-CN"/>
        </w:rPr>
        <w:t>（</w:t>
      </w:r>
      <w:r>
        <w:rPr>
          <w:rFonts w:ascii="Arial" w:hAnsi="Arial" w:eastAsia="Arial" w:cs="Arial"/>
          <w:i w:val="0"/>
          <w:iCs w:val="0"/>
          <w:caps w:val="0"/>
          <w:color w:val="333333"/>
          <w:spacing w:val="0"/>
          <w:sz w:val="24"/>
          <w:szCs w:val="24"/>
          <w:shd w:val="clear" w:fill="FFFFFF"/>
        </w:rPr>
        <w:t>species</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之间的分类单元，通常用于描述那些在形态、遗传或生态特征上相似但尚未达到种一级分类标准的生物群体</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w:t>
      </w:r>
    </w:p>
    <w:p w14:paraId="087B2A49">
      <w:pPr>
        <w:pStyle w:val="12"/>
        <w:ind w:left="0" w:leftChars="0" w:firstLine="0" w:firstLineChars="0"/>
        <w:rPr>
          <w:rFonts w:hint="eastAsia"/>
          <w:lang w:val="en-US" w:eastAsia="zh-CN"/>
        </w:rPr>
      </w:pPr>
      <w:r>
        <w:rPr>
          <w:rFonts w:hint="eastAsia"/>
          <w:lang w:val="en-US" w:eastAsia="zh-CN"/>
        </w:rPr>
        <w:drawing>
          <wp:inline distT="0" distB="0" distL="114300" distR="114300">
            <wp:extent cx="5934710" cy="1522730"/>
            <wp:effectExtent l="0" t="0" r="8890" b="1270"/>
            <wp:docPr id="8" name="图片 8" descr="e6a8212e-f6ae-46bd-902a-1adf04393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6a8212e-f6ae-46bd-902a-1adf0439315d"/>
                    <pic:cNvPicPr>
                      <a:picLocks noChangeAspect="1"/>
                    </pic:cNvPicPr>
                  </pic:nvPicPr>
                  <pic:blipFill>
                    <a:blip r:embed="rId35"/>
                    <a:stretch>
                      <a:fillRect/>
                    </a:stretch>
                  </pic:blipFill>
                  <pic:spPr>
                    <a:xfrm>
                      <a:off x="0" y="0"/>
                      <a:ext cx="5934710" cy="1522730"/>
                    </a:xfrm>
                    <a:prstGeom prst="rect">
                      <a:avLst/>
                    </a:prstGeom>
                  </pic:spPr>
                </pic:pic>
              </a:graphicData>
            </a:graphic>
          </wp:inline>
        </w:drawing>
      </w:r>
    </w:p>
    <w:p w14:paraId="1102532D">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val="0"/>
          <w:iCs w:val="0"/>
          <w:caps w:val="0"/>
          <w:color w:val="333333"/>
          <w:spacing w:val="0"/>
          <w:sz w:val="24"/>
          <w:szCs w:val="24"/>
          <w:shd w:val="clear" w:fill="FFFFFF"/>
          <w:lang w:eastAsia="zh-CN"/>
        </w:rPr>
      </w:pPr>
      <w:r>
        <w:rPr>
          <w:rStyle w:val="26"/>
          <w:rFonts w:hint="default" w:ascii="Times New Roman" w:hAnsi="Times New Roman" w:eastAsia="宋体" w:cs="Times New Roman"/>
          <w:b/>
          <w:bCs/>
          <w:i w:val="0"/>
          <w:iCs w:val="0"/>
          <w:caps w:val="0"/>
          <w:color w:val="333333"/>
          <w:spacing w:val="0"/>
          <w:sz w:val="24"/>
          <w:szCs w:val="24"/>
          <w:shd w:val="clear" w:fill="FFFFFF"/>
          <w:lang w:val="en-US" w:eastAsia="zh-CN"/>
        </w:rPr>
        <w:t>域：</w:t>
      </w:r>
      <w:r>
        <w:rPr>
          <w:rFonts w:hint="default" w:ascii="Times New Roman" w:hAnsi="Times New Roman" w:eastAsia="宋体" w:cs="Times New Roman"/>
          <w:i/>
          <w:iCs/>
          <w:caps w:val="0"/>
          <w:color w:val="333333"/>
          <w:spacing w:val="0"/>
          <w:sz w:val="24"/>
          <w:szCs w:val="24"/>
          <w:shd w:val="clear" w:fill="FFFFFF"/>
        </w:rPr>
        <w:t>Bacteria</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rPr>
        <w:t>细菌域</w:t>
      </w:r>
      <w:r>
        <w:rPr>
          <w:rFonts w:hint="default" w:ascii="Times New Roman" w:hAnsi="Times New Roman" w:eastAsia="宋体" w:cs="Times New Roman"/>
          <w:i w:val="0"/>
          <w:iCs w:val="0"/>
          <w:caps w:val="0"/>
          <w:color w:val="333333"/>
          <w:spacing w:val="0"/>
          <w:sz w:val="24"/>
          <w:szCs w:val="24"/>
          <w:shd w:val="clear" w:fill="FFFFFF"/>
          <w:lang w:eastAsia="zh-CN"/>
        </w:rPr>
        <w:t>）</w:t>
      </w:r>
    </w:p>
    <w:p w14:paraId="571DE5F8">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val="0"/>
          <w:iCs w:val="0"/>
          <w:caps w:val="0"/>
          <w:color w:val="333333"/>
          <w:spacing w:val="0"/>
          <w:sz w:val="24"/>
          <w:szCs w:val="24"/>
          <w:shd w:val="clear" w:fill="FFFFFF"/>
          <w:lang w:val="en-US" w:eastAsia="zh-CN"/>
        </w:rPr>
      </w:pPr>
      <w:r>
        <w:rPr>
          <w:rFonts w:hint="eastAsia" w:ascii="Times New Roman" w:hAnsi="Times New Roman" w:eastAsia="宋体" w:cs="Times New Roman"/>
          <w:b/>
          <w:bCs/>
          <w:i w:val="0"/>
          <w:iCs w:val="0"/>
          <w:caps w:val="0"/>
          <w:color w:val="333333"/>
          <w:spacing w:val="0"/>
          <w:sz w:val="24"/>
          <w:szCs w:val="24"/>
          <w:shd w:val="clear" w:fill="FFFFFF"/>
          <w:lang w:val="en-US" w:eastAsia="zh-CN"/>
        </w:rPr>
        <w:t>界</w:t>
      </w:r>
      <w:r>
        <w:rPr>
          <w:rFonts w:hint="eastAsia" w:ascii="Times New Roman" w:hAnsi="Times New Roman" w:eastAsia="宋体" w:cs="Times New Roman"/>
          <w:i w:val="0"/>
          <w:iCs w:val="0"/>
          <w:caps w:val="0"/>
          <w:color w:val="333333"/>
          <w:spacing w:val="0"/>
          <w:sz w:val="24"/>
          <w:szCs w:val="24"/>
          <w:shd w:val="clear" w:fill="FFFFFF"/>
          <w:lang w:val="en-US" w:eastAsia="zh-CN"/>
        </w:rPr>
        <w:t>：</w:t>
      </w:r>
      <w:r>
        <w:rPr>
          <w:rFonts w:hint="eastAsia" w:ascii="Times New Roman" w:hAnsi="Times New Roman" w:eastAsia="宋体" w:cs="Times New Roman"/>
          <w:i/>
          <w:iCs/>
          <w:caps w:val="0"/>
          <w:color w:val="333333"/>
          <w:spacing w:val="0"/>
          <w:sz w:val="24"/>
          <w:szCs w:val="24"/>
          <w:shd w:val="clear" w:fill="FFFFFF"/>
          <w:lang w:val="en-US" w:eastAsia="zh-CN"/>
        </w:rPr>
        <w:t>Bacillati</w:t>
      </w:r>
      <w:r>
        <w:rPr>
          <w:rFonts w:hint="eastAsia" w:ascii="Times New Roman" w:hAnsi="Times New Roman" w:eastAsia="宋体" w:cs="Times New Roman"/>
          <w:i w:val="0"/>
          <w:iCs w:val="0"/>
          <w:caps w:val="0"/>
          <w:color w:val="333333"/>
          <w:spacing w:val="0"/>
          <w:sz w:val="24"/>
          <w:szCs w:val="24"/>
          <w:shd w:val="clear" w:fill="FFFFFF"/>
          <w:lang w:val="en-US" w:eastAsia="zh-CN"/>
        </w:rPr>
        <w:t>（芽孢杆菌界）</w:t>
      </w:r>
    </w:p>
    <w:p w14:paraId="6D2BC862">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iCs/>
        </w:rPr>
      </w:pPr>
      <w:r>
        <w:rPr>
          <w:rStyle w:val="26"/>
          <w:rFonts w:hint="default" w:ascii="Times New Roman" w:hAnsi="Times New Roman" w:eastAsia="宋体" w:cs="Times New Roman"/>
          <w:b/>
          <w:bCs/>
          <w:i w:val="0"/>
          <w:iCs w:val="0"/>
          <w:caps w:val="0"/>
          <w:color w:val="333333"/>
          <w:spacing w:val="0"/>
          <w:sz w:val="24"/>
          <w:szCs w:val="24"/>
          <w:shd w:val="clear" w:fill="FFFFFF"/>
        </w:rPr>
        <w:t>门</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Bacillota</w:t>
      </w:r>
      <w:r>
        <w:rPr>
          <w:rFonts w:hint="eastAsia" w:ascii="宋体" w:hAnsi="宋体" w:eastAsia="宋体" w:cs="宋体"/>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t>厚壁菌门</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旧称</w:t>
      </w:r>
      <w:r>
        <w:rPr>
          <w:rFonts w:hint="default" w:ascii="Times New Roman" w:hAnsi="Times New Roman" w:eastAsia="宋体" w:cs="Times New Roman"/>
          <w:i/>
          <w:iCs/>
          <w:caps w:val="0"/>
          <w:color w:val="333333"/>
          <w:spacing w:val="0"/>
          <w:sz w:val="24"/>
          <w:szCs w:val="24"/>
          <w:shd w:val="clear" w:fill="FFFFFF"/>
        </w:rPr>
        <w:t>Firmicutes</w:t>
      </w:r>
      <w:r>
        <w:rPr>
          <w:rFonts w:hint="default" w:ascii="Times New Roman" w:hAnsi="Times New Roman" w:eastAsia="宋体" w:cs="Times New Roman"/>
          <w:i w:val="0"/>
          <w:iCs w:val="0"/>
          <w:caps w:val="0"/>
          <w:color w:val="333333"/>
          <w:spacing w:val="0"/>
          <w:sz w:val="24"/>
          <w:szCs w:val="24"/>
          <w:shd w:val="clear" w:fill="FFFFFF"/>
          <w:lang w:eastAsia="zh-CN"/>
        </w:rPr>
        <w:t>）</w:t>
      </w:r>
    </w:p>
    <w:p w14:paraId="3D48AC8E">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纲</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Bacilli</w:t>
      </w:r>
      <w:r>
        <w:rPr>
          <w:rFonts w:hint="eastAsia" w:ascii="宋体" w:hAnsi="宋体" w:eastAsia="宋体" w:cs="宋体"/>
          <w:i w:val="0"/>
          <w:iCs w:val="0"/>
          <w:caps w:val="0"/>
          <w:color w:val="333333"/>
          <w:spacing w:val="0"/>
          <w:sz w:val="24"/>
          <w:szCs w:val="24"/>
          <w:shd w:val="clear" w:fill="FFFFFF"/>
        </w:rPr>
        <w:t>(芽孢杆菌纲)</w:t>
      </w:r>
    </w:p>
    <w:p w14:paraId="335EA33B">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目</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Bacillales</w:t>
      </w:r>
      <w:r>
        <w:rPr>
          <w:rFonts w:hint="default" w:ascii="宋体" w:hAnsi="宋体" w:eastAsia="宋体" w:cs="宋体"/>
          <w:i w:val="0"/>
          <w:iCs w:val="0"/>
          <w:caps w:val="0"/>
          <w:color w:val="333333"/>
          <w:spacing w:val="0"/>
          <w:sz w:val="24"/>
          <w:szCs w:val="24"/>
          <w:shd w:val="clear" w:fill="FFFFFF"/>
        </w:rPr>
        <w:t>(芽孢杆菌目)</w:t>
      </w:r>
    </w:p>
    <w:p w14:paraId="18B90E9E">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科</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Bacillaceae</w:t>
      </w:r>
      <w:r>
        <w:rPr>
          <w:rFonts w:hint="default" w:ascii="宋体" w:hAnsi="宋体" w:eastAsia="宋体" w:cs="宋体"/>
          <w:i w:val="0"/>
          <w:iCs w:val="0"/>
          <w:caps w:val="0"/>
          <w:color w:val="333333"/>
          <w:spacing w:val="0"/>
          <w:sz w:val="24"/>
          <w:szCs w:val="24"/>
          <w:shd w:val="clear" w:fill="FFFFFF"/>
        </w:rPr>
        <w:t>(芽孢杆菌科)</w:t>
      </w:r>
    </w:p>
    <w:p w14:paraId="21A411F3">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属</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Bacillus</w:t>
      </w:r>
      <w:r>
        <w:rPr>
          <w:rFonts w:hint="eastAsia" w:ascii="宋体" w:hAnsi="宋体" w:eastAsia="宋体" w:cs="宋体"/>
          <w:i w:val="0"/>
          <w:iCs w:val="0"/>
          <w:caps w:val="0"/>
          <w:color w:val="333333"/>
          <w:spacing w:val="0"/>
          <w:sz w:val="24"/>
          <w:szCs w:val="24"/>
          <w:shd w:val="clear" w:fill="FFFFFF"/>
        </w:rPr>
        <w:t>(</w:t>
      </w:r>
      <w:r>
        <w:rPr>
          <w:rFonts w:hint="default" w:ascii="宋体" w:hAnsi="宋体" w:eastAsia="宋体" w:cs="宋体"/>
          <w:i w:val="0"/>
          <w:iCs w:val="0"/>
          <w:caps w:val="0"/>
          <w:color w:val="333333"/>
          <w:spacing w:val="0"/>
          <w:sz w:val="24"/>
          <w:szCs w:val="24"/>
          <w:shd w:val="clear" w:fill="FFFFFF"/>
        </w:rPr>
        <w:t>芽孢杆菌属)</w:t>
      </w:r>
    </w:p>
    <w:p w14:paraId="7859B145">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种组：</w:t>
      </w:r>
      <w:r>
        <w:rPr>
          <w:rFonts w:hint="default" w:ascii="Times New Roman" w:hAnsi="Times New Roman" w:eastAsia="宋体" w:cs="Times New Roman"/>
          <w:i/>
          <w:iCs/>
          <w:lang w:val="en-US" w:eastAsia="zh-CN"/>
        </w:rPr>
        <w:t>Bacillus subtilis group</w:t>
      </w:r>
    </w:p>
    <w:p w14:paraId="236231D0">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iCs/>
          <w:lang w:val="en-US" w:eastAsia="zh-CN"/>
        </w:rPr>
      </w:pPr>
      <w:r>
        <w:rPr>
          <w:rFonts w:hint="default" w:ascii="Times New Roman" w:hAnsi="Times New Roman" w:eastAsia="宋体" w:cs="Times New Roman"/>
          <w:b/>
          <w:bCs/>
          <w:lang w:val="en-US" w:eastAsia="zh-CN"/>
        </w:rPr>
        <w:t>种组</w:t>
      </w:r>
      <w:r>
        <w:rPr>
          <w:rFonts w:hint="default" w:ascii="Times New Roman" w:hAnsi="Times New Roman" w:eastAsia="宋体" w:cs="Times New Roman"/>
          <w:lang w:val="en-US" w:eastAsia="zh-CN"/>
        </w:rPr>
        <w:t>：</w:t>
      </w:r>
      <w:r>
        <w:rPr>
          <w:rFonts w:hint="default" w:ascii="Times New Roman" w:hAnsi="Times New Roman" w:eastAsia="宋体" w:cs="Times New Roman"/>
          <w:i/>
          <w:iCs/>
          <w:lang w:val="en-US" w:eastAsia="zh-CN"/>
        </w:rPr>
        <w:t>Bacillus amyloliquefaciens group</w:t>
      </w:r>
      <w:r>
        <w:rPr>
          <w:rFonts w:hint="eastAsia" w:ascii="Times New Roman" w:hAnsi="Times New Roman" w:eastAsia="宋体" w:cs="Times New Roman"/>
          <w:i/>
          <w:iCs/>
          <w:lang w:val="en-US" w:eastAsia="zh-CN"/>
        </w:rPr>
        <w:t>7</w:t>
      </w:r>
    </w:p>
    <w:p w14:paraId="2DFB908F">
      <w:pPr>
        <w:pStyle w:val="11"/>
        <w:ind w:firstLine="723" w:firstLineChars="300"/>
        <w:jc w:val="both"/>
      </w:pPr>
      <w:r>
        <w:rPr>
          <w:rFonts w:hint="default" w:ascii="Times New Roman" w:hAnsi="Times New Roman" w:eastAsia="宋体" w:cs="Times New Roman"/>
          <w:b/>
          <w:bCs/>
        </w:rPr>
        <w:t>种</w:t>
      </w:r>
      <w:r>
        <w:rPr>
          <w:rFonts w:hint="default" w:ascii="Times New Roman" w:hAnsi="Times New Roman" w:eastAsia="宋体" w:cs="Times New Roman"/>
        </w:rPr>
        <w:t>：解淀粉芽孢杆菌(</w:t>
      </w:r>
      <w:r>
        <w:rPr>
          <w:rFonts w:hint="default" w:ascii="Times New Roman" w:hAnsi="Times New Roman" w:eastAsia="宋体" w:cs="Times New Roman"/>
          <w:i/>
          <w:iCs/>
        </w:rPr>
        <w:t>Bacillus amyloliquefaciens</w:t>
      </w:r>
      <w:r>
        <w:rPr>
          <w:rFonts w:hint="default" w:ascii="Times New Roman" w:hAnsi="Times New Roman" w:eastAsia="宋体" w:cs="Times New Roman"/>
        </w:rPr>
        <w:t>)</w:t>
      </w:r>
    </w:p>
    <w:p w14:paraId="6971F5AC">
      <w:pPr>
        <w:pStyle w:val="11"/>
        <w:rPr>
          <w:rFonts w:hint="default"/>
          <w:lang w:val="en-US" w:eastAsia="zh-CN"/>
        </w:rPr>
      </w:pPr>
      <w:r>
        <w:t xml:space="preserve">图 </w:t>
      </w:r>
      <w:r>
        <w:fldChar w:fldCharType="begin"/>
      </w:r>
      <w:r>
        <w:instrText xml:space="preserve"> SEQ 图 \* ARABIC </w:instrText>
      </w:r>
      <w:r>
        <w:fldChar w:fldCharType="separate"/>
      </w:r>
      <w:r>
        <w:t>14</w:t>
      </w:r>
      <w:r>
        <w:fldChar w:fldCharType="end"/>
      </w:r>
      <w:r>
        <w:rPr>
          <w:rFonts w:hint="eastAsia"/>
          <w:lang w:val="en-US" w:eastAsia="zh-CN"/>
        </w:rPr>
        <w:t xml:space="preserve">  Taxonomy Browser解淀粉芽孢杆菌的生物学分类</w:t>
      </w:r>
    </w:p>
    <w:p w14:paraId="6E5A8326">
      <w:pPr>
        <w:pStyle w:val="12"/>
        <w:rPr>
          <w:rFonts w:hint="eastAsia"/>
          <w:lang w:val="en-US" w:eastAsia="zh-CN"/>
        </w:rPr>
      </w:pPr>
      <w:r>
        <w:rPr>
          <w:rFonts w:hint="eastAsia"/>
          <w:lang w:val="en-US" w:eastAsia="zh-CN"/>
        </w:rPr>
        <w:t>基于</w:t>
      </w:r>
      <w:r>
        <w:rPr>
          <w:rFonts w:hint="eastAsia"/>
          <w:i/>
          <w:iCs/>
        </w:rPr>
        <w:t>Bacillus amyloliquefaciens</w:t>
      </w:r>
      <w:r>
        <w:rPr>
          <w:rFonts w:hint="eastAsia"/>
          <w:i/>
          <w:iCs/>
          <w:lang w:val="en-US" w:eastAsia="zh-CN"/>
        </w:rPr>
        <w:t xml:space="preserve"> groupsp;</w:t>
      </w:r>
      <w:r>
        <w:rPr>
          <w:rFonts w:hint="eastAsia"/>
          <w:lang w:val="en-US" w:eastAsia="zh-CN"/>
        </w:rPr>
        <w:t>亲缘关系极其相似，因此解淀粉芽孢杆菌的鉴定不能单纯通过16S rRNA基因序列比对，需要和gyrB联合比对，参考NY/T 4686-2025中7.2.3.8，将16S rRNA基因序列比对后，选取近缘种的模式菌株再进行gyrB基因序列同源性比对，获得序列相似性，并构建系统发育树，相似性&gt;97%,且在系统发育树上位于同一分支，则鉴定为同一种。</w:t>
      </w:r>
    </w:p>
    <w:p w14:paraId="4DFC9869">
      <w:pPr>
        <w:pStyle w:val="3"/>
        <w:bidi w:val="0"/>
        <w:rPr>
          <w:rFonts w:hint="default"/>
          <w:lang w:val="en-US" w:eastAsia="zh-CN"/>
        </w:rPr>
      </w:pPr>
      <w:r>
        <w:rPr>
          <w:rFonts w:hint="eastAsia"/>
          <w:lang w:val="en-US" w:eastAsia="zh-CN"/>
        </w:rPr>
        <w:t>平均核苷酸一致性（ANI）鉴定法</w:t>
      </w:r>
    </w:p>
    <w:p w14:paraId="2A07D292">
      <w:pPr>
        <w:rPr>
          <w:rFonts w:hint="eastAsia"/>
          <w:lang w:val="en-US" w:eastAsia="zh-CN"/>
        </w:rPr>
      </w:pPr>
      <w:r>
        <w:rPr>
          <w:rFonts w:hint="eastAsia"/>
          <w:lang w:val="en-US" w:eastAsia="zh-CN"/>
        </w:rPr>
        <w:t>参考NY/T 4686-2025中6，采用高通量测序技术，并于近缘模式菌株基因组序列进行比较，计算ANI值，当与解淀粉芽孢杆菌模式菌株ANI值大于96%时，判定为同一种。</w:t>
      </w:r>
    </w:p>
    <w:p w14:paraId="6FE5D90A">
      <w:pPr>
        <w:pStyle w:val="3"/>
        <w:bidi w:val="0"/>
        <w:rPr>
          <w:rFonts w:hint="default"/>
          <w:lang w:val="en-US" w:eastAsia="zh-CN"/>
        </w:rPr>
      </w:pPr>
      <w:r>
        <w:rPr>
          <w:rFonts w:hint="eastAsia"/>
          <w:lang w:val="en-US" w:eastAsia="zh-CN"/>
        </w:rPr>
        <w:t>MALDI-TOF MS鉴定</w:t>
      </w:r>
    </w:p>
    <w:p w14:paraId="7CC29DCD">
      <w:pPr>
        <w:pStyle w:val="29"/>
        <w:tabs>
          <w:tab w:val="center" w:pos="4201"/>
          <w:tab w:val="right" w:leader="dot" w:pos="9298"/>
        </w:tabs>
        <w:ind w:left="0" w:leftChars="0" w:firstLine="0" w:firstLineChars="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按GB/T 33682-2025进行。图谱数据经解淀粉芽孢杆菌蛋白质指纹图谱数据库比对后，得出菌株的鉴定结果。经分析发现该方法无法区分解淀粉芽孢杆菌以及贝莱斯芽孢杆菌，因此鉴别不采用该方法</w:t>
      </w:r>
      <w:bookmarkStart w:id="14" w:name="_GoBack"/>
      <w:bookmarkEnd w:id="14"/>
    </w:p>
    <w:p w14:paraId="7C013591">
      <w:pPr>
        <w:pStyle w:val="29"/>
        <w:tabs>
          <w:tab w:val="center" w:pos="4201"/>
          <w:tab w:val="right" w:leader="dot" w:pos="9298"/>
        </w:tabs>
        <w:ind w:left="0" w:leftChars="0" w:firstLine="0" w:firstLineChars="0"/>
        <w:rPr>
          <w:rFonts w:hint="default"/>
          <w:vertAlign w:val="baseline"/>
          <w:lang w:val="en-US" w:eastAsia="zh-CN"/>
        </w:rPr>
      </w:pPr>
      <w:r>
        <w:rPr>
          <w:rFonts w:hint="eastAsia" w:ascii="宋体" w:hAnsi="宋体" w:eastAsia="宋体" w:cs="宋体"/>
          <w:kern w:val="2"/>
          <w:sz w:val="24"/>
          <w:szCs w:val="24"/>
          <w:lang w:val="en-US" w:eastAsia="zh-CN" w:bidi="ar-SA"/>
        </w:rPr>
        <w:t xml:space="preserve">  </w:t>
      </w:r>
      <w:r>
        <w:rPr>
          <w:rFonts w:hint="eastAsia"/>
          <w:lang w:val="en-US" w:eastAsia="zh-CN"/>
        </w:rPr>
        <w:t xml:space="preserve">   </w:t>
      </w:r>
      <w:r>
        <w:rPr>
          <w:rFonts w:hint="default"/>
          <w:vertAlign w:val="baseline"/>
          <w:lang w:val="en-US" w:eastAsia="zh-CN"/>
        </w:rPr>
        <w:drawing>
          <wp:inline distT="0" distB="0" distL="114300" distR="114300">
            <wp:extent cx="5935980" cy="5666740"/>
            <wp:effectExtent l="0" t="0" r="7620" b="10160"/>
            <wp:docPr id="2" name="图片 2" descr="08625713-9c36-45c8-8cfc-dd66d6d6d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8625713-9c36-45c8-8cfc-dd66d6d6d093"/>
                    <pic:cNvPicPr>
                      <a:picLocks noChangeAspect="1"/>
                    </pic:cNvPicPr>
                  </pic:nvPicPr>
                  <pic:blipFill>
                    <a:blip r:embed="rId36"/>
                    <a:stretch>
                      <a:fillRect/>
                    </a:stretch>
                  </pic:blipFill>
                  <pic:spPr>
                    <a:xfrm>
                      <a:off x="0" y="0"/>
                      <a:ext cx="5935980" cy="5666740"/>
                    </a:xfrm>
                    <a:prstGeom prst="rect">
                      <a:avLst/>
                    </a:prstGeom>
                  </pic:spPr>
                </pic:pic>
              </a:graphicData>
            </a:graphic>
          </wp:inline>
        </w:drawing>
      </w:r>
    </w:p>
    <w:p w14:paraId="3F1DC787">
      <w:pPr>
        <w:pStyle w:val="29"/>
        <w:tabs>
          <w:tab w:val="center" w:pos="4201"/>
          <w:tab w:val="right" w:leader="dot" w:pos="9298"/>
        </w:tabs>
        <w:spacing w:line="360" w:lineRule="auto"/>
        <w:rPr>
          <w:rFonts w:hint="eastAsia"/>
          <w:lang w:val="en-US" w:eastAsia="zh-CN"/>
        </w:rPr>
      </w:pPr>
      <w:r>
        <w:rPr>
          <w:rFonts w:hint="eastAsia"/>
          <w:lang w:val="en-US" w:eastAsia="zh-CN"/>
        </w:rPr>
        <w:t xml:space="preserve"> </w:t>
      </w:r>
    </w:p>
    <w:p w14:paraId="48156BAE">
      <w:pPr>
        <w:pStyle w:val="29"/>
        <w:tabs>
          <w:tab w:val="center" w:pos="4201"/>
          <w:tab w:val="right" w:leader="dot" w:pos="9298"/>
        </w:tabs>
        <w:spacing w:line="360" w:lineRule="auto"/>
        <w:rPr>
          <w:rFonts w:hint="default"/>
          <w:lang w:val="en-US" w:eastAsia="zh-CN"/>
        </w:rPr>
      </w:pPr>
      <w:r>
        <w:rPr>
          <w:rFonts w:hint="eastAsia"/>
          <w:lang w:val="en-US" w:eastAsia="zh-CN"/>
        </w:rPr>
        <w:t xml:space="preserve">                              </w:t>
      </w:r>
    </w:p>
    <w:p w14:paraId="5E2ACAB7">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主要试验（或验证）的分析、综合报告，技术经济论证，预期的经济效果</w:t>
      </w:r>
    </w:p>
    <w:p w14:paraId="30DFDC26">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bookmarkStart w:id="13" w:name="OLE_LINK11"/>
      <w:r>
        <w:rPr>
          <w:rFonts w:hint="default" w:ascii="Times New Roman" w:hAnsi="Times New Roman" w:eastAsia="宋体" w:cs="Times New Roman"/>
          <w:sz w:val="24"/>
          <w:szCs w:val="24"/>
        </w:rPr>
        <w:t>本标准制定的技术指标比较完整。有效成分</w:t>
      </w:r>
      <w:r>
        <w:rPr>
          <w:rFonts w:hint="eastAsia" w:ascii="Times New Roman" w:hAnsi="Times New Roman" w:cs="Times New Roman"/>
          <w:sz w:val="24"/>
          <w:szCs w:val="24"/>
          <w:lang w:eastAsia="zh-CN"/>
        </w:rPr>
        <w:t>解淀粉芽孢杆菌活芽孢数</w:t>
      </w:r>
      <w:r>
        <w:rPr>
          <w:rFonts w:hint="default" w:ascii="Times New Roman" w:hAnsi="Times New Roman" w:eastAsia="宋体" w:cs="Times New Roman"/>
          <w:sz w:val="24"/>
          <w:szCs w:val="24"/>
        </w:rPr>
        <w:t>的测定采用了</w:t>
      </w:r>
      <w:r>
        <w:rPr>
          <w:rFonts w:hint="eastAsia" w:ascii="Times New Roman" w:hAnsi="Times New Roman" w:cs="Times New Roman"/>
          <w:sz w:val="24"/>
          <w:szCs w:val="24"/>
          <w:lang w:val="en-US" w:eastAsia="zh-CN"/>
        </w:rPr>
        <w:t>平板菌落计数法</w:t>
      </w:r>
      <w:r>
        <w:rPr>
          <w:rFonts w:hint="default" w:ascii="Times New Roman" w:hAnsi="Times New Roman" w:eastAsia="宋体" w:cs="Times New Roman"/>
          <w:sz w:val="24"/>
          <w:szCs w:val="24"/>
        </w:rPr>
        <w:t>，分析方法</w:t>
      </w:r>
      <w:r>
        <w:rPr>
          <w:rFonts w:hint="eastAsia" w:ascii="Times New Roman" w:hAnsi="Times New Roman" w:cs="Times New Roman"/>
          <w:sz w:val="24"/>
          <w:szCs w:val="24"/>
          <w:lang w:val="en-US" w:eastAsia="zh-CN"/>
        </w:rPr>
        <w:t>为世界范围内，医药、食品、农业广泛应用的活菌技术方法</w:t>
      </w:r>
      <w:r>
        <w:rPr>
          <w:rFonts w:hint="default" w:ascii="Times New Roman" w:hAnsi="Times New Roman" w:eastAsia="宋体" w:cs="Times New Roman"/>
          <w:sz w:val="24"/>
          <w:szCs w:val="24"/>
        </w:rPr>
        <w:t>，适用于工业控制分析，保证了</w:t>
      </w:r>
      <w:r>
        <w:rPr>
          <w:rFonts w:hint="eastAsia" w:ascii="Times New Roman" w:hAnsi="Times New Roman" w:cs="Times New Roman"/>
          <w:sz w:val="24"/>
          <w:szCs w:val="24"/>
          <w:lang w:eastAsia="zh-CN"/>
        </w:rPr>
        <w:t>解淀粉芽孢杆菌</w:t>
      </w:r>
      <w:r>
        <w:rPr>
          <w:rFonts w:hint="default" w:ascii="Times New Roman" w:hAnsi="Times New Roman" w:eastAsia="宋体" w:cs="Times New Roman"/>
          <w:sz w:val="24"/>
          <w:szCs w:val="24"/>
        </w:rPr>
        <w:t>产品的质量。该标准为维护消费者利益将起到积极作用。还能够促进企业进一步改进生产技术，降低产品成本，为企业带来经济效益。</w:t>
      </w:r>
      <w:bookmarkEnd w:id="13"/>
    </w:p>
    <w:p w14:paraId="031B5D42">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lang w:val="en-US" w:eastAsia="zh-CN"/>
        </w:rPr>
        <w:t>采用国际标准和国外先进标准的程度，以及与国际、国外同类标准水平</w:t>
      </w:r>
      <w:r>
        <w:rPr>
          <w:rFonts w:hint="default" w:ascii="Times New Roman" w:hAnsi="Times New Roman" w:eastAsia="宋体" w:cs="Times New Roman"/>
        </w:rPr>
        <w:t>的对比情况，或与测试的国外样品、样机的有关数据对比情况</w:t>
      </w:r>
    </w:p>
    <w:p w14:paraId="1D6D5378">
      <w:pPr>
        <w:keepNext w:val="0"/>
        <w:keepLines w:val="0"/>
        <w:pageBreakBefore w:val="0"/>
        <w:widowControl w:val="0"/>
        <w:kinsoku/>
        <w:wordWrap/>
        <w:overflowPunct/>
        <w:topLinePunct w:val="0"/>
        <w:autoSpaceDE/>
        <w:autoSpaceDN/>
        <w:bidi w:val="0"/>
        <w:adjustRightInd/>
        <w:snapToGrid/>
        <w:spacing w:line="360" w:lineRule="auto"/>
        <w:ind w:left="0"/>
        <w:textAlignment w:val="auto"/>
        <w:rPr>
          <w:rFonts w:hint="default" w:ascii="Times New Roman" w:hAnsi="Times New Roman" w:eastAsia="宋体" w:cs="Times New Roman"/>
          <w:bCs/>
          <w:sz w:val="24"/>
          <w:szCs w:val="24"/>
          <w:lang w:val="en-US" w:eastAsia="zh-CN"/>
        </w:rPr>
      </w:pPr>
      <w:r>
        <w:rPr>
          <w:rFonts w:hint="eastAsia" w:ascii="宋体" w:hAnsi="宋体" w:eastAsia="宋体" w:cs="宋体"/>
          <w:sz w:val="24"/>
          <w:szCs w:val="24"/>
        </w:rPr>
        <w:t xml:space="preserve"> </w:t>
      </w:r>
      <w:r>
        <w:rPr>
          <w:bCs/>
          <w:sz w:val="24"/>
          <w:szCs w:val="24"/>
        </w:rPr>
        <w:t>无。本产品无FAO规格以及相应的国际标准。</w:t>
      </w:r>
      <w:r>
        <w:rPr>
          <w:rFonts w:hint="eastAsia"/>
          <w:bCs/>
          <w:sz w:val="24"/>
          <w:szCs w:val="24"/>
          <w:lang w:val="en-US" w:eastAsia="zh-CN"/>
        </w:rPr>
        <w:t>未收集到国外的样品，未进行国际比对</w:t>
      </w:r>
      <w:r>
        <w:rPr>
          <w:rFonts w:hint="default" w:ascii="Times New Roman" w:hAnsi="Times New Roman" w:eastAsia="宋体" w:cs="Times New Roman"/>
          <w:bCs/>
          <w:sz w:val="24"/>
          <w:szCs w:val="24"/>
          <w:lang w:val="en-US" w:eastAsia="zh-CN"/>
        </w:rPr>
        <w:t>。</w:t>
      </w:r>
    </w:p>
    <w:p w14:paraId="4B9BC101">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与有关的现行法律、法规和强制性标准的关系</w:t>
      </w:r>
    </w:p>
    <w:p w14:paraId="0C00191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与有关的现行法律、法规和强制性国家标准是协调配套的，没有与其他行业、领域交叉、不协调的情况。</w:t>
      </w:r>
    </w:p>
    <w:p w14:paraId="2E4C294D">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重大分歧意见的处理经过和依据</w:t>
      </w:r>
    </w:p>
    <w:p w14:paraId="263D99F6">
      <w:pPr>
        <w:pageBreakBefore w:val="0"/>
        <w:kinsoku/>
        <w:topLinePunct w:val="0"/>
        <w:bidi w:val="0"/>
        <w:adjustRightInd/>
        <w:snapToGrid/>
        <w:spacing w:line="360" w:lineRule="auto"/>
        <w:ind w:firstLine="480"/>
        <w:rPr>
          <w:rFonts w:hint="default" w:ascii="Times New Roman" w:hAnsi="Times New Roman" w:eastAsia="宋体" w:cs="Times New Roman"/>
          <w:color w:val="FF0000"/>
          <w:sz w:val="24"/>
          <w:szCs w:val="24"/>
        </w:rPr>
      </w:pPr>
      <w:r>
        <w:rPr>
          <w:rFonts w:hint="default" w:ascii="Times New Roman" w:hAnsi="Times New Roman" w:eastAsia="宋体" w:cs="Times New Roman"/>
          <w:color w:val="000000"/>
          <w:sz w:val="24"/>
          <w:szCs w:val="24"/>
        </w:rPr>
        <w:t>无重大分歧意见。标准征求意见稿及编制说明完成后，标准项目负责人将征求意见稿发送至社会各界征求意见，</w:t>
      </w:r>
      <w:r>
        <w:rPr>
          <w:rFonts w:hint="default" w:ascii="Times New Roman" w:hAnsi="Times New Roman" w:eastAsia="宋体" w:cs="Times New Roman"/>
          <w:bCs/>
          <w:sz w:val="24"/>
          <w:szCs w:val="24"/>
        </w:rPr>
        <w:t>对一般性意见建议进行分析汇总，提出解决意见并完成了意见汇总处理表和审定意见汇总表。</w:t>
      </w:r>
    </w:p>
    <w:p w14:paraId="6BDA56B3">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标准作为强制性标准或推荐性标准的建议</w:t>
      </w:r>
    </w:p>
    <w:p w14:paraId="56272189">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本标准为农药产品质量标准，并不涉及有关国家安全、保护人体健康和人身财产安全、环境质量要求等有关</w:t>
      </w:r>
      <w:r>
        <w:rPr>
          <w:rFonts w:hint="default" w:ascii="Times New Roman" w:hAnsi="Times New Roman" w:eastAsia="宋体" w:cs="Times New Roman"/>
          <w:sz w:val="24"/>
          <w:szCs w:val="24"/>
        </w:rPr>
        <w:t>强制标准或强制性条文等的要求</w:t>
      </w:r>
      <w:r>
        <w:rPr>
          <w:rFonts w:hint="default" w:ascii="Times New Roman" w:hAnsi="Times New Roman" w:eastAsia="宋体" w:cs="Times New Roman"/>
          <w:bCs/>
          <w:sz w:val="24"/>
          <w:szCs w:val="24"/>
        </w:rPr>
        <w:t>，因此建议作为推荐性农业行业标准发布实施。</w:t>
      </w:r>
    </w:p>
    <w:p w14:paraId="588CDF04">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贯彻标准的要求和措施建议（包括组织措施、技术措施、过渡办法等内容）</w:t>
      </w:r>
    </w:p>
    <w:p w14:paraId="1B1B53E6">
      <w:pPr>
        <w:pageBreakBefore w:val="0"/>
        <w:kinsoku/>
        <w:topLinePunct w:val="0"/>
        <w:bidi w:val="0"/>
        <w:adjustRightInd/>
        <w:snapToGrid/>
        <w:spacing w:line="24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sz w:val="24"/>
          <w:szCs w:val="24"/>
        </w:rPr>
        <w:t>建议标准发布后尽快实施，实施之日前</w:t>
      </w:r>
      <w:r>
        <w:rPr>
          <w:rFonts w:hint="default" w:ascii="Times New Roman" w:hAnsi="Times New Roman" w:eastAsia="宋体" w:cs="Times New Roman"/>
          <w:bCs/>
          <w:sz w:val="24"/>
          <w:szCs w:val="24"/>
        </w:rPr>
        <w:t>，宜向广大标准使用者及各相关方进行标准宣贯。</w:t>
      </w:r>
    </w:p>
    <w:p w14:paraId="28EB303C">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废止现行有关标准的建议</w:t>
      </w:r>
    </w:p>
    <w:p w14:paraId="68FBABD2">
      <w:pPr>
        <w:pageBreakBefore w:val="0"/>
        <w:kinsoku/>
        <w:topLinePunct w:val="0"/>
        <w:bidi w:val="0"/>
        <w:adjustRightInd/>
        <w:snapToGrid/>
        <w:spacing w:line="24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63E5A9C5">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其他应予说明的事项。</w:t>
      </w:r>
    </w:p>
    <w:p w14:paraId="3CA79355">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sectPr>
          <w:footerReference r:id="rId9" w:type="default"/>
          <w:pgSz w:w="11907" w:h="16840"/>
          <w:pgMar w:top="1418" w:right="1134" w:bottom="1134" w:left="1418" w:header="1134" w:footer="283" w:gutter="0"/>
          <w:pgNumType w:fmt="decimal"/>
          <w:cols w:space="720" w:num="1"/>
          <w:docGrid w:linePitch="335" w:charSpace="0"/>
        </w:sectPr>
      </w:pPr>
      <w:r>
        <w:rPr>
          <w:rFonts w:hint="default" w:ascii="Times New Roman" w:hAnsi="Times New Roman" w:eastAsia="宋体" w:cs="Times New Roman"/>
          <w:bCs/>
          <w:sz w:val="24"/>
          <w:szCs w:val="24"/>
        </w:rPr>
        <w:t>无。</w:t>
      </w:r>
    </w:p>
    <w:p w14:paraId="13785B91">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eastAsia="zh-CN"/>
        </w:rPr>
        <w:t>解淀粉芽孢杆菌可湿性粉剂</w:t>
      </w:r>
      <w:r>
        <w:rPr>
          <w:rFonts w:hint="default" w:ascii="Times New Roman" w:hAnsi="Times New Roman" w:eastAsia="宋体" w:cs="Times New Roman"/>
        </w:rPr>
        <w:t>产品质量测试数据和标准水平对比表</w:t>
      </w:r>
    </w:p>
    <w:tbl>
      <w:tblPr>
        <w:tblStyle w:val="23"/>
        <w:tblpPr w:leftFromText="180" w:rightFromText="180" w:vertAnchor="text" w:horzAnchor="page" w:tblpX="1396" w:tblpY="610"/>
        <w:tblOverlap w:val="never"/>
        <w:tblW w:w="523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12"/>
        <w:gridCol w:w="2825"/>
        <w:gridCol w:w="924"/>
        <w:gridCol w:w="1418"/>
        <w:gridCol w:w="1227"/>
        <w:gridCol w:w="941"/>
        <w:gridCol w:w="859"/>
        <w:gridCol w:w="586"/>
        <w:gridCol w:w="718"/>
        <w:gridCol w:w="868"/>
        <w:gridCol w:w="782"/>
        <w:gridCol w:w="1002"/>
        <w:gridCol w:w="915"/>
        <w:gridCol w:w="915"/>
      </w:tblGrid>
      <w:tr w14:paraId="3F79C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045C5">
            <w:pPr>
              <w:pStyle w:val="32"/>
              <w:bidi w:val="0"/>
              <w:rPr>
                <w:rFonts w:hint="default"/>
              </w:rPr>
            </w:pPr>
            <w:r>
              <w:rPr>
                <w:rFonts w:hint="eastAsia"/>
                <w:lang w:val="en-US" w:eastAsia="zh-CN"/>
              </w:rPr>
              <w:t>企标编号</w:t>
            </w:r>
          </w:p>
        </w:tc>
        <w:tc>
          <w:tcPr>
            <w:tcW w:w="9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26864">
            <w:pPr>
              <w:pStyle w:val="32"/>
              <w:bidi w:val="0"/>
              <w:rPr>
                <w:rFonts w:hint="default"/>
                <w:sz w:val="21"/>
                <w:szCs w:val="21"/>
              </w:rPr>
            </w:pPr>
            <w:r>
              <w:rPr>
                <w:rFonts w:hint="eastAsia"/>
                <w:sz w:val="21"/>
                <w:szCs w:val="21"/>
                <w:lang w:val="en-US" w:eastAsia="zh-CN"/>
              </w:rPr>
              <w:t>外观</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CEB3B">
            <w:pPr>
              <w:pStyle w:val="32"/>
              <w:bidi w:val="0"/>
              <w:rPr>
                <w:rFonts w:hint="default"/>
                <w:lang w:val="en-US" w:eastAsia="zh-CN"/>
              </w:rPr>
            </w:pPr>
            <w:r>
              <w:rPr>
                <w:rFonts w:hint="eastAsia"/>
                <w:lang w:val="en-US" w:eastAsia="zh-CN"/>
              </w:rPr>
              <w:t>菌株编号</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D44EA">
            <w:pPr>
              <w:pStyle w:val="32"/>
              <w:bidi w:val="0"/>
              <w:rPr>
                <w:rFonts w:hint="eastAsia"/>
                <w:lang w:val="en-US" w:eastAsia="zh-CN"/>
              </w:rPr>
            </w:pPr>
            <w:r>
              <w:rPr>
                <w:rFonts w:hint="eastAsia"/>
                <w:lang w:val="en-US" w:eastAsia="zh-CN"/>
              </w:rPr>
              <w:t>规格</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A2217">
            <w:pPr>
              <w:pStyle w:val="32"/>
              <w:bidi w:val="0"/>
              <w:rPr>
                <w:rFonts w:hint="default"/>
              </w:rPr>
            </w:pPr>
            <w:r>
              <w:rPr>
                <w:rFonts w:hint="eastAsia"/>
                <w:lang w:val="en-US" w:eastAsia="zh-CN"/>
              </w:rPr>
              <w:t>活芽孢数CFU/g，≥</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416B7">
            <w:pPr>
              <w:pStyle w:val="32"/>
              <w:bidi w:val="0"/>
              <w:rPr>
                <w:rFonts w:hint="default"/>
              </w:rPr>
            </w:pPr>
            <w:r>
              <w:rPr>
                <w:rFonts w:hint="eastAsia"/>
                <w:lang w:val="en-US" w:eastAsia="zh-CN"/>
              </w:rPr>
              <w:t xml:space="preserve">杂菌率，% </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3C19F">
            <w:pPr>
              <w:pStyle w:val="32"/>
              <w:bidi w:val="0"/>
              <w:rPr>
                <w:rFonts w:hint="default"/>
              </w:rPr>
            </w:pPr>
            <w:r>
              <w:rPr>
                <w:rFonts w:hint="eastAsia"/>
                <w:lang w:val="en-US" w:eastAsia="zh-CN"/>
              </w:rPr>
              <w:t>pH</w:t>
            </w:r>
          </w:p>
        </w:tc>
        <w:tc>
          <w:tcPr>
            <w:tcW w:w="1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D123C">
            <w:pPr>
              <w:pStyle w:val="32"/>
              <w:bidi w:val="0"/>
              <w:rPr>
                <w:rFonts w:hint="eastAsia"/>
                <w:lang w:val="en-US" w:eastAsia="zh-CN"/>
              </w:rPr>
            </w:pPr>
            <w:r>
              <w:rPr>
                <w:rFonts w:hint="eastAsia"/>
                <w:lang w:val="en-US" w:eastAsia="zh-CN"/>
              </w:rPr>
              <w:t>水分，%</w:t>
            </w:r>
          </w:p>
          <w:p w14:paraId="5B696974">
            <w:pPr>
              <w:pStyle w:val="32"/>
              <w:bidi w:val="0"/>
              <w:rPr>
                <w:rFonts w:hint="default"/>
              </w:rPr>
            </w:pPr>
            <w:r>
              <w:rPr>
                <w:rFonts w:hint="default"/>
                <w:lang w:val="en-US" w:eastAsia="zh-CN"/>
              </w:rPr>
              <w:t>≤</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6ADE0">
            <w:pPr>
              <w:pStyle w:val="32"/>
              <w:bidi w:val="0"/>
              <w:rPr>
                <w:rFonts w:hint="default"/>
                <w:lang w:val="en-US" w:eastAsia="zh-CN"/>
              </w:rPr>
            </w:pPr>
            <w:r>
              <w:rPr>
                <w:rFonts w:hint="eastAsia"/>
                <w:lang w:val="en-US" w:eastAsia="zh-CN"/>
              </w:rPr>
              <w:t>湿筛试验，%≥</w:t>
            </w:r>
          </w:p>
        </w:tc>
        <w:tc>
          <w:tcPr>
            <w:tcW w:w="2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77688">
            <w:pPr>
              <w:pStyle w:val="32"/>
              <w:bidi w:val="0"/>
              <w:rPr>
                <w:rFonts w:hint="default"/>
                <w:lang w:val="en-US" w:eastAsia="zh-CN"/>
              </w:rPr>
            </w:pPr>
            <w:r>
              <w:rPr>
                <w:rFonts w:hint="eastAsia"/>
                <w:lang w:val="en-US" w:eastAsia="zh-CN"/>
              </w:rPr>
              <w:t>润湿时间，s</w:t>
            </w:r>
          </w:p>
        </w:tc>
        <w:tc>
          <w:tcPr>
            <w:tcW w:w="2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0DAA3">
            <w:pPr>
              <w:pStyle w:val="32"/>
              <w:bidi w:val="0"/>
              <w:rPr>
                <w:rFonts w:hint="default"/>
                <w:lang w:val="en-US" w:eastAsia="zh-CN"/>
              </w:rPr>
            </w:pPr>
            <w:r>
              <w:rPr>
                <w:rFonts w:hint="eastAsia"/>
                <w:lang w:val="en-US" w:eastAsia="zh-CN"/>
              </w:rPr>
              <w:t>悬浮率，%</w:t>
            </w:r>
          </w:p>
        </w:tc>
        <w:tc>
          <w:tcPr>
            <w:tcW w:w="3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A5F0D">
            <w:pPr>
              <w:pStyle w:val="32"/>
              <w:bidi w:val="0"/>
              <w:rPr>
                <w:rFonts w:hint="default"/>
                <w:lang w:val="en-US" w:eastAsia="zh-CN"/>
              </w:rPr>
            </w:pPr>
            <w:r>
              <w:rPr>
                <w:rFonts w:hint="eastAsia"/>
                <w:lang w:val="en-US" w:eastAsia="zh-CN"/>
              </w:rPr>
              <w:t>持久起泡性，mL</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8B8E4">
            <w:pPr>
              <w:pStyle w:val="32"/>
              <w:bidi w:val="0"/>
              <w:rPr>
                <w:rFonts w:hint="default"/>
                <w:lang w:val="en-US" w:eastAsia="zh-CN"/>
              </w:rPr>
            </w:pPr>
            <w:r>
              <w:rPr>
                <w:rFonts w:hint="eastAsia"/>
                <w:lang w:val="en-US" w:eastAsia="zh-CN"/>
              </w:rPr>
              <w:t>低温稳定性，CFU/g</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49F93">
            <w:pPr>
              <w:pStyle w:val="32"/>
              <w:bidi w:val="0"/>
              <w:rPr>
                <w:rFonts w:hint="default"/>
                <w:lang w:val="en-US" w:eastAsia="zh-CN"/>
              </w:rPr>
            </w:pPr>
            <w:r>
              <w:rPr>
                <w:rFonts w:hint="eastAsia"/>
                <w:lang w:val="en-US" w:eastAsia="zh-CN"/>
              </w:rPr>
              <w:t>热储稳定性</w:t>
            </w:r>
          </w:p>
        </w:tc>
      </w:tr>
      <w:tr w14:paraId="2126A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5" w:hRule="atLeast"/>
        </w:trPr>
        <w:tc>
          <w:tcPr>
            <w:tcW w:w="399" w:type="pct"/>
            <w:tcBorders>
              <w:top w:val="single" w:color="000000" w:sz="4" w:space="0"/>
              <w:left w:val="single" w:color="000000" w:sz="4" w:space="0"/>
              <w:right w:val="single" w:color="000000" w:sz="4" w:space="0"/>
            </w:tcBorders>
            <w:shd w:val="clear" w:color="auto" w:fill="auto"/>
            <w:noWrap/>
            <w:vAlign w:val="center"/>
          </w:tcPr>
          <w:p w14:paraId="08B96508">
            <w:pPr>
              <w:pStyle w:val="32"/>
              <w:bidi w:val="0"/>
              <w:rPr>
                <w:rFonts w:hint="eastAsia"/>
                <w:lang w:val="en-US" w:eastAsia="zh-CN"/>
              </w:rPr>
            </w:pPr>
            <w:r>
              <w:rPr>
                <w:rFonts w:hint="eastAsia"/>
                <w:lang w:val="en-US" w:eastAsia="zh-CN"/>
              </w:rPr>
              <w:t>本标准</w:t>
            </w:r>
          </w:p>
        </w:tc>
        <w:tc>
          <w:tcPr>
            <w:tcW w:w="929" w:type="pct"/>
            <w:tcBorders>
              <w:top w:val="single" w:color="000000" w:sz="4" w:space="0"/>
              <w:left w:val="single" w:color="000000" w:sz="4" w:space="0"/>
              <w:right w:val="single" w:color="000000" w:sz="4" w:space="0"/>
            </w:tcBorders>
            <w:shd w:val="clear" w:color="auto" w:fill="auto"/>
            <w:noWrap/>
            <w:vAlign w:val="center"/>
          </w:tcPr>
          <w:p w14:paraId="5101B044">
            <w:pPr>
              <w:pStyle w:val="32"/>
              <w:bidi w:val="0"/>
              <w:rPr>
                <w:rFonts w:hint="eastAsia"/>
                <w:sz w:val="21"/>
                <w:szCs w:val="21"/>
                <w:lang w:val="en-US" w:eastAsia="zh-CN"/>
              </w:rPr>
            </w:pPr>
            <w:r>
              <w:rPr>
                <w:rFonts w:hint="eastAsia" w:ascii="宋体" w:hAnsi="宋体" w:eastAsia="宋体" w:cs="宋体"/>
                <w:i w:val="0"/>
                <w:iCs w:val="0"/>
                <w:color w:val="000000"/>
                <w:kern w:val="0"/>
                <w:sz w:val="21"/>
                <w:szCs w:val="21"/>
                <w:u w:val="none"/>
                <w:lang w:val="en-US" w:eastAsia="zh-CN" w:bidi="ar"/>
              </w:rPr>
              <w:t>均匀疏松的粉末</w:t>
            </w:r>
          </w:p>
        </w:tc>
        <w:tc>
          <w:tcPr>
            <w:tcW w:w="304" w:type="pct"/>
            <w:tcBorders>
              <w:top w:val="single" w:color="000000" w:sz="4" w:space="0"/>
              <w:left w:val="single" w:color="000000" w:sz="4" w:space="0"/>
              <w:right w:val="single" w:color="000000" w:sz="4" w:space="0"/>
            </w:tcBorders>
            <w:shd w:val="clear" w:color="auto" w:fill="auto"/>
            <w:noWrap/>
            <w:vAlign w:val="center"/>
          </w:tcPr>
          <w:p w14:paraId="4EA2FD7F">
            <w:pPr>
              <w:pStyle w:val="32"/>
              <w:bidi w:val="0"/>
              <w:rPr>
                <w:rFonts w:hint="default" w:ascii="宋体" w:hAnsi="宋体" w:eastAsia="宋体" w:cs="宋体"/>
                <w:sz w:val="18"/>
                <w:szCs w:val="18"/>
                <w:lang w:val="en-US" w:eastAsia="zh-CN"/>
              </w:rPr>
            </w:pPr>
            <w:r>
              <w:rPr>
                <w:rFonts w:hint="eastAsia" w:ascii="宋体" w:hAnsi="宋体" w:cs="宋体"/>
                <w:sz w:val="18"/>
                <w:szCs w:val="18"/>
                <w:lang w:val="en-US" w:eastAsia="zh-CN"/>
              </w:rPr>
              <w:t>/</w:t>
            </w:r>
          </w:p>
        </w:tc>
        <w:tc>
          <w:tcPr>
            <w:tcW w:w="466" w:type="pct"/>
            <w:tcBorders>
              <w:top w:val="single" w:color="000000" w:sz="4" w:space="0"/>
              <w:left w:val="single" w:color="000000" w:sz="4" w:space="0"/>
              <w:right w:val="single" w:color="000000" w:sz="4" w:space="0"/>
            </w:tcBorders>
            <w:shd w:val="clear" w:color="auto" w:fill="auto"/>
            <w:noWrap/>
            <w:vAlign w:val="center"/>
          </w:tcPr>
          <w:p w14:paraId="06E39F47">
            <w:pPr>
              <w:pStyle w:val="32"/>
              <w:bidi w:val="0"/>
              <w:rPr>
                <w:rFonts w:hint="default" w:ascii="宋体" w:hAnsi="宋体" w:eastAsia="宋体" w:cs="宋体"/>
                <w:sz w:val="18"/>
                <w:szCs w:val="18"/>
                <w:lang w:val="en-US" w:eastAsia="zh-CN"/>
              </w:rPr>
            </w:pPr>
            <w:r>
              <w:rPr>
                <w:rFonts w:hint="eastAsia" w:ascii="宋体" w:hAnsi="宋体" w:cs="宋体"/>
                <w:sz w:val="18"/>
                <w:szCs w:val="18"/>
                <w:lang w:val="en-US" w:eastAsia="zh-CN"/>
              </w:rPr>
              <w:t>/</w:t>
            </w:r>
          </w:p>
        </w:tc>
        <w:tc>
          <w:tcPr>
            <w:tcW w:w="403" w:type="pct"/>
            <w:tcBorders>
              <w:top w:val="single" w:color="000000" w:sz="4" w:space="0"/>
              <w:left w:val="single" w:color="000000" w:sz="4" w:space="0"/>
              <w:right w:val="single" w:color="000000" w:sz="4" w:space="0"/>
            </w:tcBorders>
            <w:shd w:val="clear" w:color="auto" w:fill="auto"/>
            <w:noWrap/>
            <w:vAlign w:val="center"/>
          </w:tcPr>
          <w:p w14:paraId="4855390F">
            <w:pPr>
              <w:pStyle w:val="32"/>
              <w:bidi w:val="0"/>
              <w:rPr>
                <w:rFonts w:hint="eastAsia"/>
                <w:lang w:val="en-US" w:eastAsia="zh-CN"/>
              </w:rPr>
            </w:pPr>
            <w:r>
              <w:rPr>
                <w:rFonts w:hint="eastAsia"/>
                <w:lang w:val="en-US" w:eastAsia="zh-CN"/>
              </w:rPr>
              <w:t>≥</w:t>
            </w:r>
            <w:r>
              <w:rPr>
                <w:rFonts w:hint="eastAsia" w:ascii="宋体" w:hAnsi="宋体" w:eastAsia="宋体" w:cs="宋体"/>
                <w:sz w:val="18"/>
                <w:szCs w:val="18"/>
                <w:lang w:val="en-US" w:eastAsia="zh-CN"/>
              </w:rPr>
              <w:t>5.0×10</w:t>
            </w:r>
            <w:r>
              <w:rPr>
                <w:rFonts w:hint="eastAsia" w:ascii="宋体" w:hAnsi="宋体" w:cs="宋体"/>
                <w:sz w:val="18"/>
                <w:szCs w:val="18"/>
                <w:vertAlign w:val="superscript"/>
                <w:lang w:val="en-US" w:eastAsia="zh-CN"/>
              </w:rPr>
              <w:t>8</w:t>
            </w:r>
          </w:p>
        </w:tc>
        <w:tc>
          <w:tcPr>
            <w:tcW w:w="309" w:type="pct"/>
            <w:tcBorders>
              <w:top w:val="single" w:color="000000" w:sz="4" w:space="0"/>
              <w:left w:val="single" w:color="000000" w:sz="4" w:space="0"/>
              <w:right w:val="single" w:color="000000" w:sz="4" w:space="0"/>
            </w:tcBorders>
            <w:shd w:val="clear" w:color="auto" w:fill="auto"/>
            <w:noWrap/>
            <w:vAlign w:val="center"/>
          </w:tcPr>
          <w:p w14:paraId="48210175">
            <w:pPr>
              <w:pStyle w:val="32"/>
              <w:bidi w:val="0"/>
              <w:rPr>
                <w:rFonts w:hint="default"/>
                <w:lang w:val="en-US" w:eastAsia="zh-CN"/>
              </w:rPr>
            </w:pPr>
            <w:r>
              <w:rPr>
                <w:rFonts w:hint="eastAsia"/>
                <w:lang w:val="en-US" w:eastAsia="zh-CN"/>
              </w:rPr>
              <w:t>≤3.0</w:t>
            </w:r>
          </w:p>
        </w:tc>
        <w:tc>
          <w:tcPr>
            <w:tcW w:w="282" w:type="pct"/>
            <w:tcBorders>
              <w:top w:val="single" w:color="000000" w:sz="4" w:space="0"/>
              <w:left w:val="single" w:color="000000" w:sz="4" w:space="0"/>
              <w:right w:val="single" w:color="000000" w:sz="4" w:space="0"/>
            </w:tcBorders>
            <w:shd w:val="clear" w:color="auto" w:fill="auto"/>
            <w:noWrap/>
            <w:vAlign w:val="center"/>
          </w:tcPr>
          <w:p w14:paraId="413873A7">
            <w:pPr>
              <w:pStyle w:val="32"/>
              <w:bidi w:val="0"/>
              <w:rPr>
                <w:rFonts w:hint="default"/>
                <w:lang w:val="en-US" w:eastAsia="zh-CN"/>
              </w:rPr>
            </w:pPr>
            <w:r>
              <w:rPr>
                <w:rFonts w:hint="eastAsia" w:ascii="宋体" w:hAnsi="宋体" w:cs="宋体"/>
                <w:sz w:val="18"/>
                <w:szCs w:val="18"/>
                <w:lang w:val="en-US" w:eastAsia="zh-CN"/>
              </w:rPr>
              <w:t>4.5</w:t>
            </w:r>
            <w:r>
              <w:rPr>
                <w:rFonts w:hint="eastAsia" w:ascii="宋体" w:hAnsi="宋体" w:eastAsia="宋体" w:cs="宋体"/>
                <w:sz w:val="18"/>
                <w:szCs w:val="18"/>
              </w:rPr>
              <w:t>~</w:t>
            </w:r>
            <w:r>
              <w:rPr>
                <w:rFonts w:hint="eastAsia" w:ascii="宋体" w:hAnsi="宋体" w:cs="宋体"/>
                <w:sz w:val="18"/>
                <w:szCs w:val="18"/>
                <w:lang w:val="en-US" w:eastAsia="zh-CN"/>
              </w:rPr>
              <w:t>7.5</w:t>
            </w:r>
          </w:p>
        </w:tc>
        <w:tc>
          <w:tcPr>
            <w:tcW w:w="192" w:type="pct"/>
            <w:tcBorders>
              <w:top w:val="single" w:color="000000" w:sz="4" w:space="0"/>
              <w:left w:val="single" w:color="000000" w:sz="4" w:space="0"/>
              <w:right w:val="single" w:color="000000" w:sz="4" w:space="0"/>
            </w:tcBorders>
            <w:shd w:val="clear" w:color="auto" w:fill="auto"/>
            <w:noWrap/>
            <w:vAlign w:val="center"/>
          </w:tcPr>
          <w:p w14:paraId="452AD58D">
            <w:pPr>
              <w:pStyle w:val="32"/>
              <w:bidi w:val="0"/>
              <w:rPr>
                <w:rFonts w:hint="default"/>
                <w:lang w:val="en-US" w:eastAsia="zh-CN"/>
              </w:rPr>
            </w:pPr>
            <w:r>
              <w:rPr>
                <w:rFonts w:hint="eastAsia"/>
                <w:lang w:val="en-US" w:eastAsia="zh-CN"/>
              </w:rPr>
              <w:t>6.0</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68392">
            <w:pPr>
              <w:pStyle w:val="32"/>
              <w:bidi w:val="0"/>
              <w:rPr>
                <w:rFonts w:hint="default"/>
                <w:lang w:val="en-US" w:eastAsia="zh-CN"/>
              </w:rPr>
            </w:pPr>
            <w:r>
              <w:rPr>
                <w:rFonts w:hint="eastAsia"/>
                <w:lang w:val="en-US" w:eastAsia="zh-CN"/>
              </w:rPr>
              <w:t>≥98</w:t>
            </w:r>
          </w:p>
        </w:tc>
        <w:tc>
          <w:tcPr>
            <w:tcW w:w="2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53340">
            <w:pPr>
              <w:pStyle w:val="32"/>
              <w:bidi w:val="0"/>
              <w:rPr>
                <w:rFonts w:hint="default"/>
                <w:lang w:val="en-US" w:eastAsia="zh-CN"/>
              </w:rPr>
            </w:pPr>
            <w:r>
              <w:rPr>
                <w:rFonts w:hint="eastAsia"/>
                <w:lang w:val="en-US" w:eastAsia="zh-CN"/>
              </w:rPr>
              <w:t>≤120</w:t>
            </w:r>
          </w:p>
        </w:tc>
        <w:tc>
          <w:tcPr>
            <w:tcW w:w="2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4DAD7">
            <w:pPr>
              <w:pStyle w:val="32"/>
              <w:bidi w:val="0"/>
              <w:rPr>
                <w:rFonts w:hint="default"/>
                <w:lang w:val="en-US" w:eastAsia="zh-CN"/>
              </w:rPr>
            </w:pPr>
            <w:r>
              <w:rPr>
                <w:rFonts w:hint="eastAsia"/>
                <w:lang w:val="en-US" w:eastAsia="zh-CN"/>
              </w:rPr>
              <w:t>≥70</w:t>
            </w:r>
          </w:p>
        </w:tc>
        <w:tc>
          <w:tcPr>
            <w:tcW w:w="3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812BF">
            <w:pPr>
              <w:pStyle w:val="32"/>
              <w:bidi w:val="0"/>
              <w:rPr>
                <w:rFonts w:hint="default"/>
                <w:lang w:val="en-US" w:eastAsia="zh-CN"/>
              </w:rPr>
            </w:pPr>
            <w:r>
              <w:rPr>
                <w:rFonts w:hint="eastAsia"/>
                <w:lang w:val="en-US" w:eastAsia="zh-CN"/>
              </w:rPr>
              <w:t>≤60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5317A">
            <w:pPr>
              <w:pStyle w:val="32"/>
              <w:bidi w:val="0"/>
              <w:rPr>
                <w:rFonts w:hint="eastAsia"/>
                <w:lang w:val="en-US" w:eastAsia="zh-CN"/>
              </w:rPr>
            </w:pPr>
            <w:r>
              <w:rPr>
                <w:rFonts w:hint="eastAsia"/>
                <w:lang w:val="en-US" w:eastAsia="zh-CN"/>
              </w:rPr>
              <w:t>≥</w:t>
            </w:r>
            <w:r>
              <w:rPr>
                <w:rFonts w:hint="eastAsia" w:ascii="宋体" w:hAnsi="宋体" w:eastAsia="宋体" w:cs="宋体"/>
                <w:sz w:val="18"/>
                <w:szCs w:val="18"/>
                <w:lang w:val="en-US" w:eastAsia="zh-CN"/>
              </w:rPr>
              <w:t>5.0×10</w:t>
            </w:r>
            <w:r>
              <w:rPr>
                <w:rFonts w:hint="eastAsia" w:ascii="宋体" w:hAnsi="宋体" w:cs="宋体"/>
                <w:sz w:val="18"/>
                <w:szCs w:val="18"/>
                <w:vertAlign w:val="superscript"/>
                <w:lang w:val="en-US" w:eastAsia="zh-CN"/>
              </w:rPr>
              <w:t>8</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85D37">
            <w:pPr>
              <w:pStyle w:val="32"/>
              <w:bidi w:val="0"/>
              <w:rPr>
                <w:rFonts w:hint="eastAsia"/>
                <w:lang w:val="en-US" w:eastAsia="zh-CN"/>
              </w:rPr>
            </w:pPr>
            <w:r>
              <w:rPr>
                <w:rFonts w:hint="eastAsia" w:ascii="宋体" w:hAnsi="宋体" w:cs="宋体"/>
                <w:szCs w:val="18"/>
                <w:lang w:val="en-US" w:eastAsia="zh-CN"/>
              </w:rPr>
              <w:t>4</w:t>
            </w:r>
            <w:r>
              <w:rPr>
                <w:rFonts w:hint="eastAsia"/>
                <w:lang w:val="en-US" w:eastAsia="zh-CN"/>
              </w:rPr>
              <w:t>.5</w:t>
            </w:r>
            <w:r>
              <w:rPr>
                <w:rFonts w:hint="eastAsia"/>
              </w:rPr>
              <w:t>~</w:t>
            </w:r>
            <w:r>
              <w:rPr>
                <w:rFonts w:hint="eastAsia"/>
                <w:lang w:val="en-US" w:eastAsia="zh-CN"/>
              </w:rPr>
              <w:t>7.5</w:t>
            </w:r>
          </w:p>
          <w:p w14:paraId="606B66EF">
            <w:pPr>
              <w:pStyle w:val="32"/>
              <w:bidi w:val="0"/>
              <w:rPr>
                <w:rFonts w:hint="eastAsia"/>
                <w:lang w:val="en-US" w:eastAsia="zh-CN"/>
              </w:rPr>
            </w:pPr>
            <w:r>
              <w:rPr>
                <w:rFonts w:hint="eastAsia"/>
                <w:lang w:val="en-US" w:eastAsia="zh-CN"/>
              </w:rPr>
              <w:t>≥98</w:t>
            </w:r>
          </w:p>
          <w:p w14:paraId="6B81A98C">
            <w:pPr>
              <w:pStyle w:val="32"/>
              <w:bidi w:val="0"/>
              <w:rPr>
                <w:rFonts w:hint="eastAsia"/>
                <w:lang w:val="en-US" w:eastAsia="zh-CN"/>
              </w:rPr>
            </w:pPr>
            <w:r>
              <w:rPr>
                <w:rFonts w:hint="eastAsia"/>
                <w:lang w:val="en-US" w:eastAsia="zh-CN"/>
              </w:rPr>
              <w:t>≥70</w:t>
            </w:r>
          </w:p>
          <w:p w14:paraId="69A90050">
            <w:pPr>
              <w:pStyle w:val="32"/>
              <w:bidi w:val="0"/>
              <w:rPr>
                <w:rFonts w:hint="eastAsia"/>
                <w:lang w:val="en-US" w:eastAsia="zh-CN"/>
              </w:rPr>
            </w:pPr>
            <w:r>
              <w:rPr>
                <w:rFonts w:hint="eastAsia"/>
                <w:lang w:val="en-US" w:eastAsia="zh-CN"/>
              </w:rPr>
              <w:t>≤120</w:t>
            </w:r>
          </w:p>
        </w:tc>
      </w:tr>
      <w:tr w14:paraId="45A931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58E46">
            <w:pPr>
              <w:pStyle w:val="32"/>
              <w:bidi w:val="0"/>
              <w:rPr>
                <w:rFonts w:hint="default"/>
                <w:lang w:val="en-US"/>
              </w:rPr>
            </w:pPr>
            <w:r>
              <w:rPr>
                <w:rFonts w:hint="default"/>
                <w:lang w:val="en-US" w:eastAsia="zh-CN"/>
              </w:rPr>
              <w:t>Q/DR 019-2024</w:t>
            </w:r>
          </w:p>
        </w:tc>
        <w:tc>
          <w:tcPr>
            <w:tcW w:w="9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C07AE">
            <w:pPr>
              <w:keepNext w:val="0"/>
              <w:keepLines w:val="0"/>
              <w:widowControl/>
              <w:suppressLineNumbers w:val="0"/>
              <w:ind w:firstLine="420" w:firstLineChars="200"/>
              <w:jc w:val="center"/>
              <w:textAlignment w:val="center"/>
              <w:rPr>
                <w:rFonts w:hint="default"/>
                <w:sz w:val="21"/>
                <w:szCs w:val="21"/>
              </w:rPr>
            </w:pPr>
            <w:r>
              <w:rPr>
                <w:rFonts w:hint="eastAsia" w:ascii="宋体" w:hAnsi="宋体" w:eastAsia="宋体" w:cs="宋体"/>
                <w:i w:val="0"/>
                <w:iCs w:val="0"/>
                <w:color w:val="000000"/>
                <w:kern w:val="0"/>
                <w:sz w:val="21"/>
                <w:szCs w:val="21"/>
                <w:u w:val="none"/>
                <w:lang w:val="en-US" w:eastAsia="zh-CN" w:bidi="ar"/>
              </w:rPr>
              <w:t>通常为灰白色或为黄色粉状物，由于生产过程中添加辅料和助剂的不同颜色偶有差异，但应为均匀疏松的粉末，不可有团块。</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A3C6A">
            <w:pPr>
              <w:pStyle w:val="32"/>
              <w:bidi w:val="0"/>
              <w:jc w:val="both"/>
              <w:rPr>
                <w:rFonts w:hint="default"/>
                <w:lang w:val="en-US" w:eastAsia="zh-CN"/>
              </w:rPr>
            </w:pPr>
            <w:r>
              <w:rPr>
                <w:rFonts w:hint="eastAsia"/>
                <w:lang w:val="en-US" w:eastAsia="zh-CN"/>
              </w:rPr>
              <w:t>PQ-21</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A2E00">
            <w:pPr>
              <w:pStyle w:val="32"/>
              <w:bidi w:val="0"/>
              <w:rPr>
                <w:rFonts w:hint="eastAsia"/>
                <w:lang w:val="en-US" w:eastAsia="zh-CN"/>
              </w:rPr>
            </w:pPr>
            <w:r>
              <w:rPr>
                <w:rFonts w:hint="eastAsia"/>
                <w:lang w:val="en-US" w:eastAsia="zh-CN"/>
              </w:rPr>
              <w:t>200亿芽孢/g</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2D8C">
            <w:pPr>
              <w:pStyle w:val="32"/>
              <w:bidi w:val="0"/>
              <w:rPr>
                <w:rFonts w:hint="default"/>
                <w:lang w:val="en-US"/>
              </w:rPr>
            </w:pPr>
            <w:r>
              <w:rPr>
                <w:rFonts w:hint="eastAsia"/>
                <w:lang w:val="en-US" w:eastAsia="zh-CN"/>
              </w:rPr>
              <w:t xml:space="preserve"> 含孢量≥</w:t>
            </w:r>
            <w:r>
              <w:rPr>
                <w:rFonts w:hint="eastAsia" w:ascii="宋体" w:hAnsi="宋体" w:cs="宋体"/>
                <w:sz w:val="18"/>
                <w:szCs w:val="18"/>
                <w:lang w:val="en-US" w:eastAsia="zh-CN"/>
              </w:rPr>
              <w:t>2</w:t>
            </w:r>
            <w:r>
              <w:rPr>
                <w:rFonts w:hint="eastAsia" w:ascii="宋体" w:hAnsi="宋体" w:eastAsia="宋体" w:cs="宋体"/>
                <w:sz w:val="18"/>
                <w:szCs w:val="18"/>
                <w:lang w:val="en-US" w:eastAsia="zh-CN"/>
              </w:rPr>
              <w:t>.0×10</w:t>
            </w:r>
            <w:r>
              <w:rPr>
                <w:rFonts w:hint="eastAsia" w:ascii="宋体" w:hAnsi="宋体" w:cs="宋体"/>
                <w:sz w:val="18"/>
                <w:szCs w:val="18"/>
                <w:vertAlign w:val="superscript"/>
                <w:lang w:val="en-US" w:eastAsia="zh-CN"/>
              </w:rPr>
              <w:t>10</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768BA">
            <w:pPr>
              <w:pStyle w:val="32"/>
              <w:bidi w:val="0"/>
              <w:rPr>
                <w:rFonts w:hint="default"/>
                <w:lang w:val="en-US"/>
              </w:rPr>
            </w:pPr>
            <w:r>
              <w:rPr>
                <w:rFonts w:hint="eastAsia"/>
                <w:lang w:val="en-US" w:eastAsia="zh-CN"/>
              </w:rPr>
              <w:t>≤3.0</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80A5A">
            <w:pPr>
              <w:pStyle w:val="32"/>
              <w:bidi w:val="0"/>
              <w:rPr>
                <w:rFonts w:hint="default"/>
              </w:rPr>
            </w:pPr>
            <w:r>
              <w:rPr>
                <w:rFonts w:hint="eastAsia"/>
                <w:lang w:val="en-US" w:eastAsia="zh-CN"/>
              </w:rPr>
              <w:t>5.5~8.0</w:t>
            </w:r>
          </w:p>
        </w:tc>
        <w:tc>
          <w:tcPr>
            <w:tcW w:w="1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86B75">
            <w:pPr>
              <w:pStyle w:val="32"/>
              <w:bidi w:val="0"/>
              <w:rPr>
                <w:rFonts w:hint="default" w:eastAsia="宋体"/>
                <w:lang w:val="en-US" w:eastAsia="zh-CN"/>
              </w:rPr>
            </w:pPr>
            <w:r>
              <w:rPr>
                <w:rFonts w:hint="eastAsia"/>
                <w:lang w:val="en-US" w:eastAsia="zh-CN"/>
              </w:rPr>
              <w:t>6.0</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639A6">
            <w:pPr>
              <w:pStyle w:val="32"/>
              <w:bidi w:val="0"/>
              <w:rPr>
                <w:rFonts w:hint="default"/>
                <w:lang w:val="en-US" w:eastAsia="zh-CN"/>
              </w:rPr>
            </w:pPr>
            <w:r>
              <w:rPr>
                <w:rFonts w:hint="eastAsia"/>
                <w:lang w:val="en-US" w:eastAsia="zh-CN"/>
              </w:rPr>
              <w:t>≥98</w:t>
            </w:r>
          </w:p>
        </w:tc>
        <w:tc>
          <w:tcPr>
            <w:tcW w:w="2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CFA6E">
            <w:pPr>
              <w:pStyle w:val="32"/>
              <w:bidi w:val="0"/>
              <w:rPr>
                <w:rFonts w:hint="default"/>
                <w:lang w:val="en-US" w:eastAsia="zh-CN"/>
              </w:rPr>
            </w:pPr>
            <w:r>
              <w:rPr>
                <w:rFonts w:hint="eastAsia"/>
                <w:lang w:val="en-US" w:eastAsia="zh-CN"/>
              </w:rPr>
              <w:t>≤120</w:t>
            </w:r>
          </w:p>
        </w:tc>
        <w:tc>
          <w:tcPr>
            <w:tcW w:w="2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7C22E">
            <w:pPr>
              <w:pStyle w:val="32"/>
              <w:bidi w:val="0"/>
              <w:rPr>
                <w:rFonts w:hint="default"/>
                <w:lang w:val="en-US" w:eastAsia="zh-CN"/>
              </w:rPr>
            </w:pPr>
            <w:r>
              <w:rPr>
                <w:rFonts w:hint="eastAsia"/>
                <w:lang w:val="en-US" w:eastAsia="zh-CN"/>
              </w:rPr>
              <w:t>≥70</w:t>
            </w:r>
          </w:p>
        </w:tc>
        <w:tc>
          <w:tcPr>
            <w:tcW w:w="3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BCE4A">
            <w:pPr>
              <w:pStyle w:val="32"/>
              <w:bidi w:val="0"/>
              <w:rPr>
                <w:rFonts w:hint="default"/>
                <w:lang w:val="en-US" w:eastAsia="zh-CN"/>
              </w:rPr>
            </w:pPr>
            <w:r>
              <w:rPr>
                <w:rFonts w:hint="eastAsia"/>
                <w:lang w:val="en-US" w:eastAsia="zh-CN"/>
              </w:rPr>
              <w:t>≤60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DFDD1">
            <w:pPr>
              <w:pStyle w:val="32"/>
              <w:bidi w:val="0"/>
              <w:rPr>
                <w:rFonts w:hint="default"/>
                <w:lang w:val="en-US" w:eastAsia="zh-CN"/>
              </w:rPr>
            </w:pPr>
            <w:r>
              <w:rPr>
                <w:rFonts w:hint="eastAsia"/>
                <w:lang w:val="en-US" w:eastAsia="zh-CN"/>
              </w:rPr>
              <w:t>/</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08B28">
            <w:pPr>
              <w:pStyle w:val="32"/>
              <w:bidi w:val="0"/>
              <w:rPr>
                <w:rFonts w:hint="default"/>
                <w:lang w:val="en-US" w:eastAsia="zh-CN"/>
              </w:rPr>
            </w:pPr>
            <w:r>
              <w:rPr>
                <w:rFonts w:hint="eastAsia"/>
                <w:lang w:val="en-US" w:eastAsia="zh-CN"/>
              </w:rPr>
              <w:t>/</w:t>
            </w:r>
          </w:p>
        </w:tc>
      </w:tr>
      <w:tr w14:paraId="7B3A1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75A5E">
            <w:pPr>
              <w:pStyle w:val="32"/>
              <w:bidi w:val="0"/>
              <w:ind w:firstLine="0" w:firstLineChars="0"/>
              <w:rPr>
                <w:rFonts w:hint="default"/>
                <w:lang w:val="en-US" w:eastAsia="zh-CN"/>
              </w:rPr>
            </w:pPr>
            <w:r>
              <w:rPr>
                <w:rFonts w:hint="default"/>
              </w:rPr>
              <w:t>Q/91507037866879317.79-2024</w:t>
            </w:r>
          </w:p>
        </w:tc>
        <w:tc>
          <w:tcPr>
            <w:tcW w:w="9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4B83C">
            <w:pPr>
              <w:keepNext w:val="0"/>
              <w:keepLines w:val="0"/>
              <w:widowControl/>
              <w:suppressLineNumbers w:val="0"/>
              <w:ind w:firstLine="420" w:firstLineChars="20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均匀疏松的粉末，不可有团块。</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375C0">
            <w:pPr>
              <w:pStyle w:val="32"/>
              <w:bidi w:val="0"/>
              <w:ind w:firstLine="0" w:firstLineChars="0"/>
              <w:rPr>
                <w:rFonts w:hint="eastAsia"/>
                <w:lang w:val="en-US" w:eastAsia="zh-CN"/>
              </w:rPr>
            </w:pPr>
            <w:r>
              <w:rPr>
                <w:rFonts w:hint="eastAsia"/>
                <w:lang w:val="en-US" w:eastAsia="zh-CN"/>
              </w:rPr>
              <w:t>X196-3</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EA8CD">
            <w:pPr>
              <w:pStyle w:val="32"/>
              <w:bidi w:val="0"/>
              <w:ind w:firstLine="0" w:firstLineChars="0"/>
              <w:rPr>
                <w:rFonts w:hint="eastAsia"/>
                <w:lang w:val="en-US" w:eastAsia="zh-CN"/>
              </w:rPr>
            </w:pPr>
            <w:r>
              <w:rPr>
                <w:rFonts w:hint="eastAsia"/>
                <w:lang w:val="en-US" w:eastAsia="zh-CN"/>
              </w:rPr>
              <w:t>50亿CFU/g</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B6DC0">
            <w:pPr>
              <w:pStyle w:val="32"/>
              <w:bidi w:val="0"/>
              <w:ind w:firstLine="0" w:firstLineChars="0"/>
              <w:rPr>
                <w:rFonts w:hint="eastAsia"/>
                <w:lang w:val="en-US" w:eastAsia="zh-CN"/>
              </w:rPr>
            </w:pPr>
            <w:r>
              <w:rPr>
                <w:rFonts w:hint="eastAsia"/>
                <w:lang w:val="en-US" w:eastAsia="zh-CN"/>
              </w:rPr>
              <w:t>≥</w:t>
            </w:r>
            <w:r>
              <w:rPr>
                <w:rFonts w:hint="eastAsia" w:ascii="宋体" w:hAnsi="宋体" w:cs="宋体"/>
                <w:sz w:val="18"/>
                <w:szCs w:val="18"/>
                <w:lang w:val="en-US" w:eastAsia="zh-CN"/>
              </w:rPr>
              <w:t>5</w:t>
            </w:r>
            <w:r>
              <w:rPr>
                <w:rFonts w:hint="eastAsia" w:ascii="宋体" w:hAnsi="宋体" w:eastAsia="宋体" w:cs="宋体"/>
                <w:sz w:val="18"/>
                <w:szCs w:val="18"/>
                <w:lang w:val="en-US" w:eastAsia="zh-CN"/>
              </w:rPr>
              <w:t>.0×10</w:t>
            </w:r>
            <w:r>
              <w:rPr>
                <w:rFonts w:hint="eastAsia" w:ascii="宋体" w:hAnsi="宋体" w:eastAsia="宋体" w:cs="宋体"/>
                <w:sz w:val="18"/>
                <w:szCs w:val="18"/>
                <w:vertAlign w:val="superscript"/>
                <w:lang w:val="en-US" w:eastAsia="zh-CN"/>
              </w:rPr>
              <w:t>1</w:t>
            </w:r>
            <w:r>
              <w:rPr>
                <w:rFonts w:hint="eastAsia" w:ascii="宋体" w:hAnsi="宋体" w:cs="宋体"/>
                <w:sz w:val="18"/>
                <w:szCs w:val="18"/>
                <w:vertAlign w:val="superscript"/>
                <w:lang w:val="en-US" w:eastAsia="zh-CN"/>
              </w:rPr>
              <w:t>0</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74401">
            <w:pPr>
              <w:pStyle w:val="32"/>
              <w:bidi w:val="0"/>
              <w:ind w:firstLine="0" w:firstLineChars="0"/>
              <w:rPr>
                <w:rFonts w:hint="eastAsia"/>
                <w:lang w:val="en-US" w:eastAsia="zh-CN"/>
              </w:rPr>
            </w:pPr>
            <w:r>
              <w:rPr>
                <w:rFonts w:hint="eastAsia"/>
                <w:lang w:val="en-US" w:eastAsia="zh-CN"/>
              </w:rPr>
              <w:t>3.0</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03DB8">
            <w:pPr>
              <w:pStyle w:val="32"/>
              <w:bidi w:val="0"/>
              <w:ind w:firstLine="0" w:firstLineChars="0"/>
              <w:rPr>
                <w:rFonts w:hint="eastAsia"/>
                <w:lang w:val="en-US" w:eastAsia="zh-CN"/>
              </w:rPr>
            </w:pPr>
            <w:r>
              <w:rPr>
                <w:rFonts w:hint="eastAsia"/>
                <w:lang w:val="en-US" w:eastAsia="zh-CN"/>
              </w:rPr>
              <w:t>5.0~9.0</w:t>
            </w:r>
          </w:p>
        </w:tc>
        <w:tc>
          <w:tcPr>
            <w:tcW w:w="1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96353">
            <w:pPr>
              <w:pStyle w:val="32"/>
              <w:bidi w:val="0"/>
              <w:ind w:firstLine="0" w:firstLineChars="0"/>
              <w:rPr>
                <w:rFonts w:hint="eastAsia"/>
                <w:lang w:val="en-US" w:eastAsia="zh-CN"/>
              </w:rPr>
            </w:pPr>
            <w:r>
              <w:rPr>
                <w:rFonts w:hint="eastAsia" w:ascii="Times New Roman" w:hAnsi="Times New Roman"/>
                <w:lang w:val="en-US" w:eastAsia="zh-CN"/>
              </w:rPr>
              <w:t>6.0</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1B792">
            <w:pPr>
              <w:pStyle w:val="32"/>
              <w:bidi w:val="0"/>
              <w:ind w:firstLine="0" w:firstLineChars="0"/>
              <w:rPr>
                <w:rFonts w:hint="eastAsia" w:ascii="Times New Roman" w:hAnsi="Times New Roman" w:eastAsia="宋体" w:cs="宋体"/>
                <w:color w:val="000000"/>
                <w:kern w:val="0"/>
                <w:sz w:val="21"/>
                <w:szCs w:val="21"/>
                <w:u w:val="none"/>
                <w:lang w:val="en-US" w:eastAsia="zh-CN" w:bidi="ar"/>
              </w:rPr>
            </w:pPr>
            <w:r>
              <w:rPr>
                <w:rFonts w:hint="eastAsia"/>
                <w:lang w:val="en-US" w:eastAsia="zh-CN"/>
              </w:rPr>
              <w:t>≥98</w:t>
            </w:r>
          </w:p>
        </w:tc>
        <w:tc>
          <w:tcPr>
            <w:tcW w:w="2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79EE8">
            <w:pPr>
              <w:pStyle w:val="32"/>
              <w:bidi w:val="0"/>
              <w:ind w:firstLine="0" w:firstLineChars="0"/>
              <w:rPr>
                <w:rFonts w:hint="eastAsia" w:ascii="Times New Roman" w:hAnsi="Times New Roman" w:eastAsia="宋体" w:cs="宋体"/>
                <w:color w:val="000000"/>
                <w:kern w:val="0"/>
                <w:sz w:val="21"/>
                <w:szCs w:val="21"/>
                <w:u w:val="none"/>
                <w:lang w:val="en-US" w:eastAsia="zh-CN" w:bidi="ar"/>
              </w:rPr>
            </w:pPr>
            <w:r>
              <w:rPr>
                <w:rFonts w:hint="eastAsia"/>
                <w:lang w:val="en-US" w:eastAsia="zh-CN"/>
              </w:rPr>
              <w:t>≤120</w:t>
            </w:r>
          </w:p>
        </w:tc>
        <w:tc>
          <w:tcPr>
            <w:tcW w:w="2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5B0BC">
            <w:pPr>
              <w:pStyle w:val="32"/>
              <w:bidi w:val="0"/>
              <w:ind w:firstLine="0" w:firstLineChars="0"/>
              <w:rPr>
                <w:rFonts w:hint="eastAsia"/>
                <w:lang w:val="en-US" w:eastAsia="zh-CN"/>
              </w:rPr>
            </w:pPr>
            <w:r>
              <w:rPr>
                <w:rFonts w:hint="eastAsia"/>
                <w:lang w:val="en-US" w:eastAsia="zh-CN"/>
              </w:rPr>
              <w:t>≥70</w:t>
            </w:r>
          </w:p>
        </w:tc>
        <w:tc>
          <w:tcPr>
            <w:tcW w:w="3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E7C6F">
            <w:pPr>
              <w:pStyle w:val="32"/>
              <w:bidi w:val="0"/>
              <w:ind w:firstLine="0" w:firstLineChars="0"/>
              <w:rPr>
                <w:rFonts w:hint="eastAsia"/>
                <w:lang w:val="en-US" w:eastAsia="zh-CN"/>
              </w:rPr>
            </w:pPr>
            <w:r>
              <w:rPr>
                <w:rFonts w:hint="eastAsia"/>
                <w:lang w:val="en-US" w:eastAsia="zh-CN"/>
              </w:rPr>
              <w:t>≤60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99AAC">
            <w:pPr>
              <w:pStyle w:val="32"/>
              <w:bidi w:val="0"/>
              <w:ind w:firstLine="0" w:firstLineChars="0"/>
              <w:rPr>
                <w:rFonts w:hint="eastAsia" w:ascii="Times New Roman" w:hAnsi="Times New Roman" w:eastAsia="宋体" w:cs="宋体"/>
                <w:color w:val="000000"/>
                <w:kern w:val="0"/>
                <w:sz w:val="21"/>
                <w:szCs w:val="21"/>
                <w:u w:val="none"/>
                <w:lang w:val="en-US" w:eastAsia="zh-CN" w:bidi="ar"/>
              </w:rPr>
            </w:pPr>
            <w:r>
              <w:rPr>
                <w:rFonts w:hint="eastAsia"/>
                <w:lang w:val="en-US" w:eastAsia="zh-CN"/>
              </w:rPr>
              <w:t>/</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1863F">
            <w:pPr>
              <w:pStyle w:val="32"/>
              <w:bidi w:val="0"/>
              <w:ind w:firstLine="0" w:firstLineChars="0"/>
              <w:rPr>
                <w:rFonts w:hint="default"/>
                <w:lang w:val="en-US" w:eastAsia="zh-CN"/>
              </w:rPr>
            </w:pPr>
            <w:r>
              <w:rPr>
                <w:rFonts w:hint="eastAsia"/>
                <w:lang w:val="en-US" w:eastAsia="zh-CN"/>
              </w:rPr>
              <w:t>/</w:t>
            </w:r>
          </w:p>
        </w:tc>
      </w:tr>
      <w:tr w14:paraId="176CD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D8F82">
            <w:pPr>
              <w:pStyle w:val="32"/>
              <w:bidi w:val="0"/>
              <w:ind w:firstLine="0" w:firstLineChars="0"/>
              <w:rPr>
                <w:rFonts w:hint="default"/>
                <w:lang w:val="en-US" w:eastAsia="zh-CN"/>
              </w:rPr>
            </w:pPr>
            <w:r>
              <w:rPr>
                <w:rFonts w:hint="eastAsia"/>
                <w:lang w:val="en-US" w:eastAsia="zh-CN"/>
              </w:rPr>
              <w:t>Q/SXN 068-2023</w:t>
            </w:r>
          </w:p>
        </w:tc>
        <w:tc>
          <w:tcPr>
            <w:tcW w:w="9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4B976">
            <w:pPr>
              <w:keepNext w:val="0"/>
              <w:keepLines w:val="0"/>
              <w:widowControl/>
              <w:suppressLineNumbers w:val="0"/>
              <w:ind w:firstLine="420" w:firstLineChars="20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均匀疏松的粉末，不可有团块。</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6D03B">
            <w:pPr>
              <w:pStyle w:val="32"/>
              <w:bidi w:val="0"/>
              <w:ind w:firstLine="0" w:firstLineChars="0"/>
              <w:rPr>
                <w:rFonts w:hint="eastAsia"/>
                <w:lang w:val="en-US" w:eastAsia="zh-CN"/>
              </w:rPr>
            </w:pPr>
            <w:r>
              <w:rPr>
                <w:rFonts w:hint="eastAsia"/>
                <w:lang w:val="en-US" w:eastAsia="zh-CN"/>
              </w:rPr>
              <w:t>B7900</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BAD49">
            <w:pPr>
              <w:pStyle w:val="32"/>
              <w:bidi w:val="0"/>
              <w:ind w:firstLine="0" w:firstLineChars="0"/>
              <w:rPr>
                <w:rFonts w:hint="eastAsia"/>
                <w:lang w:val="en-US" w:eastAsia="zh-CN"/>
              </w:rPr>
            </w:pPr>
            <w:r>
              <w:rPr>
                <w:rFonts w:hint="eastAsia"/>
                <w:lang w:val="en-US" w:eastAsia="zh-CN"/>
              </w:rPr>
              <w:t>1 0亿芽孢/g</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1B595">
            <w:pPr>
              <w:pStyle w:val="32"/>
              <w:bidi w:val="0"/>
              <w:ind w:firstLine="0" w:firstLineChars="0"/>
              <w:rPr>
                <w:rFonts w:hint="eastAsia"/>
                <w:lang w:val="en-US" w:eastAsia="zh-CN"/>
              </w:rPr>
            </w:pPr>
            <w:r>
              <w:rPr>
                <w:rFonts w:hint="eastAsia"/>
                <w:lang w:val="en-US" w:eastAsia="zh-CN"/>
              </w:rPr>
              <w:t xml:space="preserve"> 含孢量≥</w:t>
            </w:r>
            <w:r>
              <w:rPr>
                <w:rFonts w:hint="eastAsia" w:ascii="宋体" w:hAnsi="宋体" w:eastAsia="宋体" w:cs="宋体"/>
                <w:sz w:val="18"/>
                <w:szCs w:val="18"/>
                <w:lang w:val="en-US" w:eastAsia="zh-CN"/>
              </w:rPr>
              <w:t>1.0×10</w:t>
            </w:r>
            <w:r>
              <w:rPr>
                <w:rFonts w:hint="eastAsia" w:ascii="宋体" w:hAnsi="宋体" w:eastAsia="宋体" w:cs="宋体"/>
                <w:sz w:val="18"/>
                <w:szCs w:val="18"/>
                <w:vertAlign w:val="superscript"/>
                <w:lang w:val="en-US" w:eastAsia="zh-CN"/>
              </w:rPr>
              <w:t>10</w:t>
            </w:r>
          </w:p>
        </w:tc>
        <w:tc>
          <w:tcPr>
            <w:tcW w:w="3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7C603">
            <w:pPr>
              <w:pStyle w:val="32"/>
              <w:bidi w:val="0"/>
              <w:ind w:firstLine="0" w:firstLineChars="0"/>
              <w:rPr>
                <w:rFonts w:hint="eastAsia"/>
                <w:lang w:val="en-US" w:eastAsia="zh-CN"/>
              </w:rPr>
            </w:pPr>
            <w:r>
              <w:rPr>
                <w:rFonts w:hint="eastAsia"/>
                <w:lang w:val="en-US" w:eastAsia="zh-CN"/>
              </w:rPr>
              <w:t>3.0</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703C0">
            <w:pPr>
              <w:pStyle w:val="32"/>
              <w:bidi w:val="0"/>
              <w:ind w:firstLine="0" w:firstLineChars="0"/>
              <w:rPr>
                <w:rFonts w:hint="eastAsia"/>
                <w:lang w:val="en-US" w:eastAsia="zh-CN"/>
              </w:rPr>
            </w:pPr>
            <w:r>
              <w:rPr>
                <w:rFonts w:hint="eastAsia"/>
                <w:lang w:val="en-US" w:eastAsia="zh-CN"/>
              </w:rPr>
              <w:t>5.5~8.0</w:t>
            </w:r>
          </w:p>
        </w:tc>
        <w:tc>
          <w:tcPr>
            <w:tcW w:w="1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BD6B1">
            <w:pPr>
              <w:pStyle w:val="32"/>
              <w:bidi w:val="0"/>
              <w:ind w:firstLine="0" w:firstLineChars="0"/>
              <w:rPr>
                <w:rFonts w:hint="eastAsia"/>
                <w:lang w:val="en-US" w:eastAsia="zh-CN"/>
              </w:rPr>
            </w:pPr>
            <w:r>
              <w:rPr>
                <w:rFonts w:hint="eastAsia"/>
                <w:lang w:val="en-US" w:eastAsia="zh-CN"/>
              </w:rPr>
              <w:t>8.0</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87767">
            <w:pPr>
              <w:pStyle w:val="32"/>
              <w:bidi w:val="0"/>
              <w:ind w:firstLine="0" w:firstLineChars="0"/>
              <w:rPr>
                <w:rFonts w:hint="eastAsia" w:ascii="Times New Roman" w:hAnsi="Times New Roman" w:eastAsia="宋体" w:cs="宋体"/>
                <w:color w:val="000000"/>
                <w:kern w:val="0"/>
                <w:sz w:val="21"/>
                <w:szCs w:val="21"/>
                <w:u w:val="none"/>
                <w:lang w:val="en-US" w:eastAsia="zh-CN" w:bidi="ar"/>
              </w:rPr>
            </w:pPr>
            <w:r>
              <w:rPr>
                <w:rFonts w:hint="eastAsia"/>
                <w:lang w:val="en-US" w:eastAsia="zh-CN"/>
              </w:rPr>
              <w:t>≥98</w:t>
            </w:r>
          </w:p>
        </w:tc>
        <w:tc>
          <w:tcPr>
            <w:tcW w:w="2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FAA47">
            <w:pPr>
              <w:pStyle w:val="32"/>
              <w:bidi w:val="0"/>
              <w:ind w:firstLine="0" w:firstLineChars="0"/>
              <w:rPr>
                <w:rFonts w:hint="eastAsia" w:ascii="Times New Roman" w:hAnsi="Times New Roman" w:eastAsia="宋体" w:cs="宋体"/>
                <w:color w:val="000000"/>
                <w:kern w:val="0"/>
                <w:sz w:val="21"/>
                <w:szCs w:val="21"/>
                <w:u w:val="none"/>
                <w:lang w:val="en-US" w:eastAsia="zh-CN" w:bidi="ar"/>
              </w:rPr>
            </w:pPr>
            <w:r>
              <w:rPr>
                <w:rFonts w:hint="eastAsia"/>
                <w:lang w:val="en-US" w:eastAsia="zh-CN"/>
              </w:rPr>
              <w:t>≤120</w:t>
            </w:r>
          </w:p>
        </w:tc>
        <w:tc>
          <w:tcPr>
            <w:tcW w:w="2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FFDB3">
            <w:pPr>
              <w:pStyle w:val="32"/>
              <w:bidi w:val="0"/>
              <w:ind w:firstLine="0" w:firstLineChars="0"/>
              <w:rPr>
                <w:rFonts w:hint="eastAsia"/>
                <w:lang w:val="en-US" w:eastAsia="zh-CN"/>
              </w:rPr>
            </w:pPr>
            <w:r>
              <w:rPr>
                <w:rFonts w:hint="eastAsia"/>
                <w:lang w:val="en-US" w:eastAsia="zh-CN"/>
              </w:rPr>
              <w:t>≥70</w:t>
            </w:r>
          </w:p>
        </w:tc>
        <w:tc>
          <w:tcPr>
            <w:tcW w:w="3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6B4E5">
            <w:pPr>
              <w:pStyle w:val="32"/>
              <w:bidi w:val="0"/>
              <w:ind w:firstLine="0" w:firstLineChars="0"/>
              <w:rPr>
                <w:rFonts w:hint="eastAsia"/>
                <w:lang w:val="en-US" w:eastAsia="zh-CN"/>
              </w:rPr>
            </w:pPr>
            <w:r>
              <w:rPr>
                <w:rFonts w:hint="eastAsia"/>
                <w:lang w:val="en-US" w:eastAsia="zh-CN"/>
              </w:rPr>
              <w:t>≤60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8A427">
            <w:pPr>
              <w:pStyle w:val="32"/>
              <w:bidi w:val="0"/>
              <w:rPr>
                <w:rFonts w:hint="eastAsia"/>
                <w:lang w:val="en-US" w:eastAsia="zh-CN"/>
              </w:rPr>
            </w:pPr>
            <w:r>
              <w:rPr>
                <w:rFonts w:hint="eastAsia"/>
                <w:lang w:val="en-US" w:eastAsia="zh-CN"/>
              </w:rPr>
              <w:t>/</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68027">
            <w:pPr>
              <w:pStyle w:val="32"/>
              <w:bidi w:val="0"/>
              <w:rPr>
                <w:rFonts w:hint="default"/>
                <w:lang w:val="en-US" w:eastAsia="zh-CN"/>
              </w:rPr>
            </w:pPr>
            <w:r>
              <w:rPr>
                <w:rFonts w:hint="eastAsia"/>
                <w:lang w:val="en-US" w:eastAsia="zh-CN"/>
              </w:rPr>
              <w:t>/</w:t>
            </w:r>
          </w:p>
        </w:tc>
      </w:tr>
    </w:tbl>
    <w:p w14:paraId="002B8315">
      <w:pPr>
        <w:jc w:val="center"/>
        <w:rPr>
          <w:rFonts w:hint="default"/>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10</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本标准和各企业标准的对比</w:t>
      </w:r>
    </w:p>
    <w:p w14:paraId="7527BB68">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sectPr>
          <w:pgSz w:w="16840" w:h="11907" w:orient="landscape"/>
          <w:pgMar w:top="1418" w:right="1418" w:bottom="1134" w:left="1134" w:header="1134" w:footer="283" w:gutter="0"/>
          <w:pgNumType w:fmt="decimal"/>
          <w:cols w:space="720" w:num="1"/>
          <w:docGrid w:linePitch="335" w:charSpace="0"/>
        </w:sectPr>
      </w:pPr>
    </w:p>
    <w:p w14:paraId="4B0E02E4">
      <w:pPr>
        <w:pStyle w:val="11"/>
        <w:pageBreakBefore w:val="0"/>
        <w:kinsoku/>
        <w:topLinePunct w:val="0"/>
        <w:bidi w:val="0"/>
        <w:adjustRightInd/>
        <w:snapToGrid/>
        <w:spacing w:line="360" w:lineRule="auto"/>
        <w:jc w:val="center"/>
        <w:rPr>
          <w:rFonts w:hint="eastAsia" w:ascii="Times New Roman" w:hAnsi="Times New Roman" w:cs="Times New Roman"/>
          <w:highlight w:val="none"/>
          <w:lang w:val="en-US"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11</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"https://www.icama.cn/BasicdataSystem/pesticideRegistration/queryselect.do" </w:instrText>
      </w:r>
      <w:r>
        <w:rPr>
          <w:rFonts w:hint="default" w:ascii="Times New Roman" w:hAnsi="Times New Roman" w:eastAsia="宋体" w:cs="Times New Roman"/>
          <w:highlight w:val="none"/>
        </w:rPr>
        <w:fldChar w:fldCharType="separate"/>
      </w:r>
      <w:r>
        <w:rPr>
          <w:rFonts w:hint="eastAsia" w:ascii="Times New Roman" w:hAnsi="Times New Roman" w:cs="Times New Roman"/>
          <w:highlight w:val="none"/>
          <w:lang w:val="en-US" w:eastAsia="zh-CN"/>
        </w:rPr>
        <w:t>四川利尔作物科学</w:t>
      </w:r>
      <w:r>
        <w:rPr>
          <w:rFonts w:hint="default" w:ascii="Times New Roman" w:hAnsi="Times New Roman" w:eastAsia="宋体" w:cs="Times New Roman"/>
          <w:highlight w:val="none"/>
        </w:rPr>
        <w:t>有限公司</w:t>
      </w:r>
      <w:r>
        <w:rPr>
          <w:rFonts w:hint="default" w:ascii="Times New Roman" w:hAnsi="Times New Roman" w:eastAsia="宋体" w:cs="Times New Roman"/>
          <w:highlight w:val="none"/>
        </w:rPr>
        <w:fldChar w:fldCharType="end"/>
      </w:r>
      <w:r>
        <w:rPr>
          <w:rFonts w:hint="eastAsia"/>
          <w:highlight w:val="none"/>
          <w:lang w:val="en-US" w:eastAsia="zh-CN"/>
        </w:rPr>
        <w:t>解淀粉芽孢杆菌可湿性粉剂</w:t>
      </w:r>
      <w:r>
        <w:rPr>
          <w:rFonts w:hint="eastAsia" w:ascii="Times New Roman" w:hAnsi="Times New Roman" w:cs="Times New Roman"/>
          <w:highlight w:val="none"/>
          <w:lang w:val="en-US" w:eastAsia="zh-CN"/>
        </w:rPr>
        <w:t>生产台账</w:t>
      </w:r>
    </w:p>
    <w:tbl>
      <w:tblPr>
        <w:tblStyle w:val="23"/>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05"/>
        <w:gridCol w:w="1978"/>
        <w:gridCol w:w="1642"/>
        <w:gridCol w:w="2016"/>
        <w:gridCol w:w="1108"/>
        <w:gridCol w:w="1352"/>
        <w:gridCol w:w="1630"/>
        <w:gridCol w:w="1830"/>
        <w:gridCol w:w="1831"/>
      </w:tblGrid>
      <w:tr w14:paraId="093DC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7945F">
            <w:pPr>
              <w:pStyle w:val="32"/>
              <w:bidi w:val="0"/>
              <w:rPr>
                <w:rFonts w:hint="eastAsia"/>
              </w:rPr>
            </w:pPr>
            <w:r>
              <w:rPr>
                <w:rFonts w:hint="eastAsia"/>
                <w:lang w:val="en-US" w:eastAsia="zh-CN"/>
              </w:rPr>
              <w:t>批次</w:t>
            </w:r>
          </w:p>
        </w:tc>
        <w:tc>
          <w:tcPr>
            <w:tcW w:w="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3F9D8">
            <w:pPr>
              <w:pStyle w:val="32"/>
              <w:bidi w:val="0"/>
              <w:rPr>
                <w:rFonts w:hint="eastAsia"/>
              </w:rPr>
            </w:pPr>
            <w:r>
              <w:rPr>
                <w:rFonts w:hint="eastAsia"/>
                <w:lang w:val="en-US" w:eastAsia="zh-CN"/>
              </w:rPr>
              <w:t xml:space="preserve">活芽孢数 </w:t>
            </w:r>
            <w:r>
              <w:rPr>
                <w:rFonts w:hint="eastAsia"/>
                <w:lang w:val="en-US" w:eastAsia="zh-CN"/>
              </w:rPr>
              <w:br w:type="textWrapping"/>
            </w:r>
            <w:r>
              <w:rPr>
                <w:rFonts w:hint="eastAsia"/>
                <w:lang w:val="en-US" w:eastAsia="zh-CN"/>
              </w:rPr>
              <w:t>10</w:t>
            </w:r>
            <w:r>
              <w:rPr>
                <w:rFonts w:hint="eastAsia"/>
                <w:vertAlign w:val="superscript"/>
                <w:lang w:val="en-US" w:eastAsia="zh-CN"/>
              </w:rPr>
              <w:t>8</w:t>
            </w:r>
            <w:r>
              <w:rPr>
                <w:rFonts w:hint="eastAsia"/>
                <w:lang w:val="en-US" w:eastAsia="zh-CN"/>
              </w:rPr>
              <w:t>CFU/g</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BC00C">
            <w:pPr>
              <w:pStyle w:val="32"/>
              <w:bidi w:val="0"/>
              <w:rPr>
                <w:rFonts w:hint="eastAsia"/>
              </w:rPr>
            </w:pPr>
            <w:r>
              <w:rPr>
                <w:rFonts w:hint="eastAsia"/>
                <w:lang w:val="en-US" w:eastAsia="zh-CN"/>
              </w:rPr>
              <w:t>杂菌率</w:t>
            </w:r>
            <w:r>
              <w:rPr>
                <w:rFonts w:hint="eastAsia"/>
                <w:lang w:val="en-US" w:eastAsia="zh-CN"/>
              </w:rPr>
              <w:br w:type="textWrapping"/>
            </w:r>
            <w:r>
              <w:rPr>
                <w:rFonts w:hint="eastAsia"/>
                <w:lang w:val="en-US" w:eastAsia="zh-CN"/>
              </w:rPr>
              <w:t>%</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8351F">
            <w:pPr>
              <w:pStyle w:val="32"/>
              <w:bidi w:val="0"/>
              <w:rPr>
                <w:rFonts w:hint="eastAsia"/>
              </w:rPr>
            </w:pPr>
            <w:r>
              <w:rPr>
                <w:rFonts w:hint="eastAsia"/>
                <w:lang w:val="en-US" w:eastAsia="zh-CN"/>
              </w:rPr>
              <w:t>干燥减量</w:t>
            </w:r>
            <w:r>
              <w:rPr>
                <w:rFonts w:hint="eastAsia"/>
                <w:lang w:val="en-US" w:eastAsia="zh-CN"/>
              </w:rPr>
              <w:br w:type="textWrapping"/>
            </w:r>
            <w:r>
              <w:rPr>
                <w:rFonts w:hint="eastAsia"/>
                <w:lang w:val="en-US" w:eastAsia="zh-CN"/>
              </w:rPr>
              <w:t>%</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3EFE2">
            <w:pPr>
              <w:pStyle w:val="32"/>
              <w:bidi w:val="0"/>
              <w:rPr>
                <w:rFonts w:hint="eastAsia"/>
              </w:rPr>
            </w:pPr>
            <w:r>
              <w:rPr>
                <w:rFonts w:hint="eastAsia"/>
                <w:lang w:val="en-US" w:eastAsia="zh-CN"/>
              </w:rPr>
              <w:t>pH值</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D817C">
            <w:pPr>
              <w:pStyle w:val="32"/>
              <w:bidi w:val="0"/>
              <w:rPr>
                <w:rFonts w:hint="default"/>
                <w:lang w:val="en-US" w:eastAsia="zh-CN"/>
              </w:rPr>
            </w:pPr>
            <w:r>
              <w:rPr>
                <w:rFonts w:hint="eastAsia"/>
                <w:lang w:val="en-US" w:eastAsia="zh-CN"/>
              </w:rPr>
              <w:t>湿筛，%</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57B4D">
            <w:pPr>
              <w:pStyle w:val="32"/>
              <w:bidi w:val="0"/>
              <w:rPr>
                <w:rFonts w:hint="default"/>
                <w:lang w:val="en-US" w:eastAsia="zh-CN"/>
              </w:rPr>
            </w:pPr>
            <w:r>
              <w:rPr>
                <w:rFonts w:hint="eastAsia"/>
                <w:lang w:val="en-US" w:eastAsia="zh-CN"/>
              </w:rPr>
              <w:t>悬浮率，%</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CA1A8">
            <w:pPr>
              <w:pStyle w:val="32"/>
              <w:bidi w:val="0"/>
              <w:rPr>
                <w:rFonts w:hint="default"/>
                <w:lang w:val="en-US" w:eastAsia="zh-CN"/>
              </w:rPr>
            </w:pPr>
            <w:r>
              <w:rPr>
                <w:rFonts w:hint="eastAsia"/>
                <w:lang w:val="en-US" w:eastAsia="zh-CN"/>
              </w:rPr>
              <w:t>润湿时间，S</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F4CE3">
            <w:pPr>
              <w:pStyle w:val="32"/>
              <w:bidi w:val="0"/>
              <w:rPr>
                <w:rFonts w:hint="default"/>
                <w:lang w:val="en-US" w:eastAsia="zh-CN"/>
              </w:rPr>
            </w:pPr>
            <w:r>
              <w:rPr>
                <w:rFonts w:hint="eastAsia"/>
                <w:lang w:val="en-US" w:eastAsia="zh-CN"/>
              </w:rPr>
              <w:t>持久起泡性，mL</w:t>
            </w:r>
          </w:p>
        </w:tc>
      </w:tr>
      <w:tr w14:paraId="12346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22894">
            <w:pPr>
              <w:pStyle w:val="32"/>
              <w:bidi w:val="0"/>
              <w:rPr>
                <w:rFonts w:hint="eastAsia"/>
              </w:rPr>
            </w:pPr>
            <w:r>
              <w:rPr>
                <w:rFonts w:hint="eastAsia"/>
                <w:lang w:val="en-US" w:eastAsia="zh-CN"/>
              </w:rPr>
              <w:t>1</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D9B7C">
            <w:pPr>
              <w:pStyle w:val="32"/>
              <w:bidi w:val="0"/>
              <w:rPr>
                <w:rFonts w:hint="default" w:eastAsia="宋体"/>
                <w:lang w:val="en-US" w:eastAsia="zh-CN"/>
              </w:rPr>
            </w:pPr>
            <w:r>
              <w:rPr>
                <w:rFonts w:hint="eastAsia"/>
                <w:lang w:val="en-US" w:eastAsia="zh-CN"/>
              </w:rPr>
              <w:t>8.3</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184F5">
            <w:pPr>
              <w:pStyle w:val="32"/>
              <w:bidi w:val="0"/>
              <w:rPr>
                <w:rFonts w:hint="default"/>
                <w:lang w:val="en-US"/>
              </w:rPr>
            </w:pPr>
            <w:r>
              <w:rPr>
                <w:rFonts w:hint="eastAsia"/>
                <w:lang w:val="en-US" w:eastAsia="zh-CN"/>
              </w:rPr>
              <w:t>2.3</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293E0">
            <w:pPr>
              <w:pStyle w:val="32"/>
              <w:bidi w:val="0"/>
              <w:rPr>
                <w:rFonts w:hint="default" w:eastAsia="宋体"/>
                <w:lang w:val="en-US" w:eastAsia="zh-CN"/>
              </w:rPr>
            </w:pPr>
            <w:r>
              <w:rPr>
                <w:rFonts w:hint="eastAsia"/>
                <w:lang w:val="en-US" w:eastAsia="zh-CN"/>
              </w:rPr>
              <w:t>2.4</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EF01C">
            <w:pPr>
              <w:pStyle w:val="32"/>
              <w:bidi w:val="0"/>
              <w:rPr>
                <w:rFonts w:hint="default" w:eastAsia="宋体"/>
                <w:lang w:val="en-US" w:eastAsia="zh-CN"/>
              </w:rPr>
            </w:pPr>
            <w:r>
              <w:rPr>
                <w:rFonts w:hint="eastAsia"/>
                <w:lang w:val="en-US" w:eastAsia="zh-CN"/>
              </w:rPr>
              <w:t>5.9</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370B6">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9D1F2">
            <w:pPr>
              <w:pStyle w:val="32"/>
              <w:bidi w:val="0"/>
              <w:jc w:val="center"/>
              <w:rPr>
                <w:rFonts w:hint="default"/>
                <w:lang w:val="en-US" w:eastAsia="zh-CN"/>
              </w:rPr>
            </w:pPr>
            <w:r>
              <w:rPr>
                <w:rFonts w:hint="eastAsia"/>
                <w:lang w:val="en-US" w:eastAsia="zh-CN"/>
              </w:rPr>
              <w:t>90</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E68D5">
            <w:pPr>
              <w:pStyle w:val="32"/>
              <w:bidi w:val="0"/>
              <w:rPr>
                <w:rFonts w:hint="eastAsia"/>
                <w:lang w:val="en-US" w:eastAsia="zh-CN"/>
              </w:rPr>
            </w:pPr>
            <w:r>
              <w:rPr>
                <w:rFonts w:hint="eastAsia"/>
                <w:lang w:val="en-US" w:eastAsia="zh-CN"/>
              </w:rPr>
              <w:t>59</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626A6">
            <w:pPr>
              <w:pStyle w:val="32"/>
              <w:bidi w:val="0"/>
              <w:rPr>
                <w:rFonts w:hint="default"/>
                <w:lang w:val="en-US" w:eastAsia="zh-CN"/>
              </w:rPr>
            </w:pPr>
            <w:r>
              <w:rPr>
                <w:rFonts w:hint="eastAsia"/>
                <w:lang w:val="en-US" w:eastAsia="zh-CN"/>
              </w:rPr>
              <w:t>52</w:t>
            </w:r>
          </w:p>
        </w:tc>
      </w:tr>
      <w:tr w14:paraId="286E0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5DE20">
            <w:pPr>
              <w:pStyle w:val="32"/>
              <w:bidi w:val="0"/>
              <w:rPr>
                <w:rFonts w:hint="eastAsia"/>
              </w:rPr>
            </w:pPr>
            <w:r>
              <w:rPr>
                <w:rFonts w:hint="eastAsia"/>
                <w:lang w:val="en-US" w:eastAsia="zh-CN"/>
              </w:rPr>
              <w:t>2</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45261">
            <w:pPr>
              <w:pStyle w:val="32"/>
              <w:bidi w:val="0"/>
              <w:rPr>
                <w:rFonts w:hint="default" w:eastAsia="宋体"/>
                <w:lang w:val="en-US" w:eastAsia="zh-CN"/>
              </w:rPr>
            </w:pPr>
            <w:r>
              <w:rPr>
                <w:rFonts w:hint="eastAsia"/>
                <w:lang w:val="en-US" w:eastAsia="zh-CN"/>
              </w:rPr>
              <w:t>7.9</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BBB08">
            <w:pPr>
              <w:pStyle w:val="32"/>
              <w:bidi w:val="0"/>
              <w:rPr>
                <w:rFonts w:hint="default"/>
                <w:lang w:val="en-US"/>
              </w:rPr>
            </w:pPr>
            <w:r>
              <w:rPr>
                <w:rFonts w:hint="eastAsia"/>
                <w:lang w:val="en-US" w:eastAsia="zh-CN"/>
              </w:rPr>
              <w:t>1.2</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B214">
            <w:pPr>
              <w:pStyle w:val="32"/>
              <w:bidi w:val="0"/>
              <w:rPr>
                <w:rFonts w:hint="default" w:eastAsia="宋体"/>
                <w:lang w:val="en-US" w:eastAsia="zh-CN"/>
              </w:rPr>
            </w:pPr>
            <w:r>
              <w:rPr>
                <w:rFonts w:hint="eastAsia"/>
                <w:lang w:val="en-US" w:eastAsia="zh-CN"/>
              </w:rPr>
              <w:t>2.3</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E1FF">
            <w:pPr>
              <w:pStyle w:val="32"/>
              <w:bidi w:val="0"/>
              <w:rPr>
                <w:rFonts w:hint="default" w:eastAsia="宋体"/>
                <w:lang w:val="en-US" w:eastAsia="zh-CN"/>
              </w:rPr>
            </w:pPr>
            <w:r>
              <w:rPr>
                <w:rFonts w:hint="eastAsia"/>
                <w:lang w:val="en-US" w:eastAsia="zh-CN"/>
              </w:rPr>
              <w:t>6.2</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D0970">
            <w:pPr>
              <w:pStyle w:val="32"/>
              <w:bidi w:val="0"/>
              <w:jc w:val="center"/>
              <w:rPr>
                <w:rFonts w:hint="default"/>
                <w:lang w:val="en-US" w:eastAsia="zh-CN"/>
              </w:rPr>
            </w:pPr>
            <w:r>
              <w:rPr>
                <w:rFonts w:hint="eastAsia"/>
                <w:lang w:val="en-US" w:eastAsia="zh-CN"/>
              </w:rPr>
              <w:t>99</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5708F">
            <w:pPr>
              <w:pStyle w:val="32"/>
              <w:bidi w:val="0"/>
              <w:jc w:val="center"/>
              <w:rPr>
                <w:rFonts w:hint="default"/>
                <w:lang w:val="en-US" w:eastAsia="zh-CN"/>
              </w:rPr>
            </w:pPr>
            <w:r>
              <w:rPr>
                <w:rFonts w:hint="eastAsia"/>
                <w:lang w:val="en-US" w:eastAsia="zh-CN"/>
              </w:rPr>
              <w:t>83</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8F984">
            <w:pPr>
              <w:pStyle w:val="32"/>
              <w:bidi w:val="0"/>
              <w:rPr>
                <w:rFonts w:hint="eastAsia"/>
                <w:lang w:val="en-US" w:eastAsia="zh-CN"/>
              </w:rPr>
            </w:pPr>
            <w:r>
              <w:rPr>
                <w:rFonts w:hint="eastAsia"/>
                <w:lang w:val="en-US" w:eastAsia="zh-CN"/>
              </w:rPr>
              <w:t>12</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DECAC">
            <w:pPr>
              <w:pStyle w:val="32"/>
              <w:bidi w:val="0"/>
              <w:rPr>
                <w:rFonts w:hint="default"/>
                <w:lang w:val="en-US" w:eastAsia="zh-CN"/>
              </w:rPr>
            </w:pPr>
            <w:r>
              <w:rPr>
                <w:rFonts w:hint="eastAsia"/>
                <w:lang w:val="en-US" w:eastAsia="zh-CN"/>
              </w:rPr>
              <w:t>48</w:t>
            </w:r>
          </w:p>
        </w:tc>
      </w:tr>
      <w:tr w14:paraId="1396E6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4EDEC">
            <w:pPr>
              <w:pStyle w:val="32"/>
              <w:bidi w:val="0"/>
              <w:jc w:val="center"/>
              <w:rPr>
                <w:rFonts w:hint="eastAsia"/>
              </w:rPr>
            </w:pPr>
            <w:r>
              <w:rPr>
                <w:rFonts w:hint="eastAsia"/>
                <w:lang w:val="en-US" w:eastAsia="zh-CN"/>
              </w:rPr>
              <w:t>3</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E5EFC">
            <w:pPr>
              <w:pStyle w:val="32"/>
              <w:bidi w:val="0"/>
              <w:jc w:val="center"/>
              <w:rPr>
                <w:rFonts w:hint="default" w:eastAsia="宋体"/>
                <w:lang w:val="en-US" w:eastAsia="zh-CN"/>
              </w:rPr>
            </w:pPr>
            <w:r>
              <w:rPr>
                <w:rFonts w:hint="eastAsia"/>
                <w:lang w:val="en-US" w:eastAsia="zh-CN"/>
              </w:rPr>
              <w:t>8.2</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8AB74">
            <w:pPr>
              <w:pStyle w:val="32"/>
              <w:bidi w:val="0"/>
              <w:jc w:val="center"/>
              <w:rPr>
                <w:rFonts w:hint="default" w:eastAsia="宋体"/>
                <w:lang w:val="en-US" w:eastAsia="zh-CN"/>
              </w:rPr>
            </w:pPr>
            <w:r>
              <w:rPr>
                <w:rFonts w:hint="eastAsia"/>
                <w:lang w:val="en-US" w:eastAsia="zh-CN"/>
              </w:rPr>
              <w:t>0.8</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F3FB4">
            <w:pPr>
              <w:pStyle w:val="32"/>
              <w:bidi w:val="0"/>
              <w:jc w:val="center"/>
              <w:rPr>
                <w:rFonts w:hint="default" w:eastAsia="宋体"/>
                <w:lang w:val="en-US" w:eastAsia="zh-CN"/>
              </w:rPr>
            </w:pPr>
            <w:r>
              <w:rPr>
                <w:rFonts w:hint="eastAsia"/>
                <w:lang w:val="en-US" w:eastAsia="zh-CN"/>
              </w:rPr>
              <w:t>2.9</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46469">
            <w:pPr>
              <w:pStyle w:val="32"/>
              <w:bidi w:val="0"/>
              <w:jc w:val="center"/>
              <w:rPr>
                <w:rFonts w:hint="default" w:eastAsia="宋体"/>
                <w:lang w:val="en-US" w:eastAsia="zh-CN"/>
              </w:rPr>
            </w:pPr>
            <w:r>
              <w:rPr>
                <w:rFonts w:hint="eastAsia"/>
                <w:lang w:val="en-US" w:eastAsia="zh-CN"/>
              </w:rPr>
              <w:t>5.2</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4C8C7">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FBA2E">
            <w:pPr>
              <w:pStyle w:val="32"/>
              <w:bidi w:val="0"/>
              <w:jc w:val="center"/>
              <w:rPr>
                <w:rFonts w:hint="default"/>
                <w:lang w:val="en-US" w:eastAsia="zh-CN"/>
              </w:rPr>
            </w:pPr>
            <w:r>
              <w:rPr>
                <w:rFonts w:hint="eastAsia"/>
                <w:lang w:val="en-US" w:eastAsia="zh-CN"/>
              </w:rPr>
              <w:t>86</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8DC9C">
            <w:pPr>
              <w:pStyle w:val="32"/>
              <w:bidi w:val="0"/>
              <w:rPr>
                <w:rFonts w:hint="eastAsia"/>
                <w:lang w:val="en-US" w:eastAsia="zh-CN"/>
              </w:rPr>
            </w:pPr>
            <w:r>
              <w:rPr>
                <w:rFonts w:hint="eastAsia"/>
                <w:lang w:val="en-US" w:eastAsia="zh-CN"/>
              </w:rPr>
              <w:t>7</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1ECF1">
            <w:pPr>
              <w:pStyle w:val="32"/>
              <w:bidi w:val="0"/>
              <w:rPr>
                <w:rFonts w:hint="default"/>
                <w:lang w:val="en-US" w:eastAsia="zh-CN"/>
              </w:rPr>
            </w:pPr>
            <w:r>
              <w:rPr>
                <w:rFonts w:hint="eastAsia"/>
                <w:lang w:val="en-US" w:eastAsia="zh-CN"/>
              </w:rPr>
              <w:t>32</w:t>
            </w:r>
          </w:p>
        </w:tc>
      </w:tr>
      <w:tr w14:paraId="58B52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44C1B">
            <w:pPr>
              <w:pStyle w:val="32"/>
              <w:bidi w:val="0"/>
              <w:rPr>
                <w:rFonts w:hint="eastAsia"/>
              </w:rPr>
            </w:pPr>
            <w:r>
              <w:rPr>
                <w:rFonts w:hint="eastAsia"/>
                <w:lang w:val="en-US" w:eastAsia="zh-CN"/>
              </w:rPr>
              <w:t>4</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C3935">
            <w:pPr>
              <w:pStyle w:val="32"/>
              <w:bidi w:val="0"/>
              <w:rPr>
                <w:rFonts w:hint="default" w:eastAsia="宋体"/>
                <w:lang w:val="en-US" w:eastAsia="zh-CN"/>
              </w:rPr>
            </w:pPr>
            <w:r>
              <w:rPr>
                <w:rFonts w:hint="eastAsia"/>
                <w:lang w:val="en-US" w:eastAsia="zh-CN"/>
              </w:rPr>
              <w:t>8.0</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CFACD">
            <w:pPr>
              <w:pStyle w:val="32"/>
              <w:bidi w:val="0"/>
              <w:rPr>
                <w:rFonts w:hint="default" w:eastAsia="宋体"/>
                <w:lang w:val="en-US" w:eastAsia="zh-CN"/>
              </w:rPr>
            </w:pPr>
            <w:r>
              <w:rPr>
                <w:rFonts w:hint="eastAsia"/>
                <w:lang w:val="en-US" w:eastAsia="zh-CN"/>
              </w:rPr>
              <w:t>1.5</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2DD5">
            <w:pPr>
              <w:pStyle w:val="32"/>
              <w:bidi w:val="0"/>
              <w:rPr>
                <w:rFonts w:hint="default"/>
                <w:lang w:val="en-US" w:eastAsia="zh-CN"/>
              </w:rPr>
            </w:pPr>
            <w:r>
              <w:rPr>
                <w:rFonts w:hint="eastAsia"/>
                <w:lang w:val="en-US" w:eastAsia="zh-CN"/>
              </w:rPr>
              <w:t>2.4</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582CD">
            <w:pPr>
              <w:pStyle w:val="32"/>
              <w:bidi w:val="0"/>
              <w:rPr>
                <w:rFonts w:hint="default" w:eastAsia="宋体"/>
                <w:lang w:val="en-US" w:eastAsia="zh-CN"/>
              </w:rPr>
            </w:pPr>
            <w:r>
              <w:rPr>
                <w:rFonts w:hint="eastAsia"/>
                <w:lang w:val="en-US" w:eastAsia="zh-CN"/>
              </w:rPr>
              <w:t>5.9</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30A08">
            <w:pPr>
              <w:pStyle w:val="32"/>
              <w:bidi w:val="0"/>
              <w:jc w:val="center"/>
              <w:rPr>
                <w:rFonts w:hint="default"/>
                <w:lang w:val="en-US" w:eastAsia="zh-CN"/>
              </w:rPr>
            </w:pPr>
            <w:r>
              <w:rPr>
                <w:rFonts w:hint="eastAsia"/>
                <w:lang w:val="en-US" w:eastAsia="zh-CN"/>
              </w:rPr>
              <w:t>99</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58003">
            <w:pPr>
              <w:pStyle w:val="32"/>
              <w:bidi w:val="0"/>
              <w:jc w:val="center"/>
              <w:rPr>
                <w:rFonts w:hint="default"/>
                <w:lang w:val="en-US" w:eastAsia="zh-CN"/>
              </w:rPr>
            </w:pPr>
            <w:r>
              <w:rPr>
                <w:rFonts w:hint="eastAsia"/>
                <w:lang w:val="en-US" w:eastAsia="zh-CN"/>
              </w:rPr>
              <w:t>78</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C3A50">
            <w:pPr>
              <w:pStyle w:val="32"/>
              <w:bidi w:val="0"/>
              <w:rPr>
                <w:rFonts w:hint="eastAsia"/>
                <w:lang w:val="en-US" w:eastAsia="zh-CN"/>
              </w:rPr>
            </w:pPr>
            <w:r>
              <w:rPr>
                <w:rFonts w:hint="eastAsia"/>
                <w:lang w:val="en-US" w:eastAsia="zh-CN"/>
              </w:rPr>
              <w:t>8</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984BC">
            <w:pPr>
              <w:pStyle w:val="32"/>
              <w:bidi w:val="0"/>
              <w:rPr>
                <w:rFonts w:hint="default"/>
                <w:lang w:val="en-US" w:eastAsia="zh-CN"/>
              </w:rPr>
            </w:pPr>
            <w:r>
              <w:rPr>
                <w:rFonts w:hint="eastAsia"/>
                <w:lang w:val="en-US" w:eastAsia="zh-CN"/>
              </w:rPr>
              <w:t>46</w:t>
            </w:r>
          </w:p>
        </w:tc>
      </w:tr>
      <w:tr w14:paraId="60673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F15B">
            <w:pPr>
              <w:pStyle w:val="32"/>
              <w:bidi w:val="0"/>
              <w:rPr>
                <w:rFonts w:hint="eastAsia"/>
              </w:rPr>
            </w:pPr>
            <w:r>
              <w:rPr>
                <w:rFonts w:hint="eastAsia"/>
                <w:lang w:val="en-US" w:eastAsia="zh-CN"/>
              </w:rPr>
              <w:t>5</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F28C6">
            <w:pPr>
              <w:pStyle w:val="32"/>
              <w:bidi w:val="0"/>
              <w:rPr>
                <w:rFonts w:hint="default" w:eastAsia="宋体"/>
                <w:lang w:val="en-US" w:eastAsia="zh-CN"/>
              </w:rPr>
            </w:pPr>
            <w:r>
              <w:rPr>
                <w:rFonts w:hint="eastAsia"/>
                <w:lang w:val="en-US" w:eastAsia="zh-CN"/>
              </w:rPr>
              <w:t>7.8</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1DFD2">
            <w:pPr>
              <w:pStyle w:val="32"/>
              <w:bidi w:val="0"/>
              <w:rPr>
                <w:rFonts w:hint="eastAsia" w:eastAsia="宋体"/>
                <w:lang w:val="en-US" w:eastAsia="zh-CN"/>
              </w:rPr>
            </w:pPr>
            <w:r>
              <w:rPr>
                <w:rFonts w:hint="eastAsia"/>
                <w:lang w:val="en-US" w:eastAsia="zh-CN"/>
              </w:rPr>
              <w:t>0</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54129">
            <w:pPr>
              <w:pStyle w:val="32"/>
              <w:bidi w:val="0"/>
              <w:rPr>
                <w:rFonts w:hint="default"/>
                <w:lang w:val="en-US" w:eastAsia="zh-CN"/>
              </w:rPr>
            </w:pPr>
            <w:r>
              <w:rPr>
                <w:rFonts w:hint="eastAsia"/>
                <w:lang w:val="en-US" w:eastAsia="zh-CN"/>
              </w:rPr>
              <w:t>1.3</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B997E">
            <w:pPr>
              <w:pStyle w:val="32"/>
              <w:bidi w:val="0"/>
              <w:rPr>
                <w:rFonts w:hint="default" w:eastAsia="宋体"/>
                <w:lang w:val="en-US" w:eastAsia="zh-CN"/>
              </w:rPr>
            </w:pPr>
            <w:r>
              <w:rPr>
                <w:rFonts w:hint="eastAsia"/>
                <w:lang w:val="en-US" w:eastAsia="zh-CN"/>
              </w:rPr>
              <w:t>6.2</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26C13">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499D2">
            <w:pPr>
              <w:pStyle w:val="32"/>
              <w:bidi w:val="0"/>
              <w:jc w:val="center"/>
              <w:rPr>
                <w:rFonts w:hint="default"/>
                <w:lang w:val="en-US" w:eastAsia="zh-CN"/>
              </w:rPr>
            </w:pPr>
            <w:r>
              <w:rPr>
                <w:rFonts w:hint="eastAsia"/>
                <w:lang w:val="en-US" w:eastAsia="zh-CN"/>
              </w:rPr>
              <w:t>88</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BDC1F">
            <w:pPr>
              <w:pStyle w:val="32"/>
              <w:bidi w:val="0"/>
              <w:rPr>
                <w:rFonts w:hint="eastAsia"/>
                <w:lang w:val="en-US" w:eastAsia="zh-CN"/>
              </w:rPr>
            </w:pPr>
            <w:r>
              <w:rPr>
                <w:rFonts w:hint="eastAsia"/>
                <w:lang w:val="en-US" w:eastAsia="zh-CN"/>
              </w:rPr>
              <w:t>11</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A7ADC">
            <w:pPr>
              <w:pStyle w:val="32"/>
              <w:bidi w:val="0"/>
              <w:rPr>
                <w:rFonts w:hint="default"/>
                <w:lang w:val="en-US" w:eastAsia="zh-CN"/>
              </w:rPr>
            </w:pPr>
            <w:r>
              <w:rPr>
                <w:rFonts w:hint="eastAsia"/>
                <w:lang w:val="en-US" w:eastAsia="zh-CN"/>
              </w:rPr>
              <w:t>60</w:t>
            </w:r>
          </w:p>
        </w:tc>
      </w:tr>
      <w:tr w14:paraId="3E559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DB297">
            <w:pPr>
              <w:pStyle w:val="32"/>
              <w:bidi w:val="0"/>
              <w:rPr>
                <w:rFonts w:hint="eastAsia"/>
              </w:rPr>
            </w:pPr>
            <w:r>
              <w:rPr>
                <w:rFonts w:hint="eastAsia"/>
                <w:lang w:val="en-US" w:eastAsia="zh-CN"/>
              </w:rPr>
              <w:t>6</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0EA7F">
            <w:pPr>
              <w:pStyle w:val="32"/>
              <w:bidi w:val="0"/>
              <w:rPr>
                <w:rFonts w:hint="default" w:eastAsia="宋体"/>
                <w:lang w:val="en-US" w:eastAsia="zh-CN"/>
              </w:rPr>
            </w:pPr>
            <w:r>
              <w:rPr>
                <w:rFonts w:hint="eastAsia"/>
                <w:lang w:val="en-US" w:eastAsia="zh-CN"/>
              </w:rPr>
              <w:t>8.5</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96174">
            <w:pPr>
              <w:pStyle w:val="32"/>
              <w:bidi w:val="0"/>
              <w:rPr>
                <w:rFonts w:hint="default" w:eastAsia="宋体"/>
                <w:lang w:val="en-US" w:eastAsia="zh-CN"/>
              </w:rPr>
            </w:pPr>
            <w:r>
              <w:rPr>
                <w:rFonts w:hint="eastAsia"/>
                <w:lang w:val="en-US" w:eastAsia="zh-CN"/>
              </w:rPr>
              <w:t>0.6</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9FC3D">
            <w:pPr>
              <w:pStyle w:val="32"/>
              <w:bidi w:val="0"/>
              <w:rPr>
                <w:rFonts w:hint="default"/>
                <w:lang w:val="en-US" w:eastAsia="zh-CN"/>
              </w:rPr>
            </w:pPr>
            <w:r>
              <w:rPr>
                <w:rFonts w:hint="eastAsia"/>
                <w:lang w:val="en-US" w:eastAsia="zh-CN"/>
              </w:rPr>
              <w:t>1.5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6845">
            <w:pPr>
              <w:pStyle w:val="32"/>
              <w:bidi w:val="0"/>
              <w:rPr>
                <w:rFonts w:hint="default" w:eastAsia="宋体"/>
                <w:lang w:val="en-US" w:eastAsia="zh-CN"/>
              </w:rPr>
            </w:pPr>
            <w:r>
              <w:rPr>
                <w:rFonts w:hint="eastAsia"/>
                <w:lang w:val="en-US" w:eastAsia="zh-CN"/>
              </w:rPr>
              <w:t>5.7</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BCBCB">
            <w:pPr>
              <w:pStyle w:val="32"/>
              <w:bidi w:val="0"/>
              <w:jc w:val="center"/>
              <w:rPr>
                <w:rFonts w:hint="default"/>
                <w:lang w:val="en-US" w:eastAsia="zh-CN"/>
              </w:rPr>
            </w:pPr>
            <w:r>
              <w:rPr>
                <w:rFonts w:hint="eastAsia"/>
                <w:lang w:val="en-US" w:eastAsia="zh-CN"/>
              </w:rPr>
              <w:t>99</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B5521">
            <w:pPr>
              <w:pStyle w:val="32"/>
              <w:bidi w:val="0"/>
              <w:jc w:val="center"/>
              <w:rPr>
                <w:rFonts w:hint="default"/>
                <w:lang w:val="en-US" w:eastAsia="zh-CN"/>
              </w:rPr>
            </w:pPr>
            <w:r>
              <w:rPr>
                <w:rFonts w:hint="eastAsia"/>
                <w:lang w:val="en-US" w:eastAsia="zh-CN"/>
              </w:rPr>
              <w:t>86</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F6BED">
            <w:pPr>
              <w:pStyle w:val="32"/>
              <w:bidi w:val="0"/>
              <w:rPr>
                <w:rFonts w:hint="default"/>
                <w:lang w:val="en-US" w:eastAsia="zh-CN"/>
              </w:rPr>
            </w:pPr>
            <w:r>
              <w:rPr>
                <w:rFonts w:hint="eastAsia"/>
                <w:lang w:val="en-US" w:eastAsia="zh-CN"/>
              </w:rPr>
              <w:t>29</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A45CF">
            <w:pPr>
              <w:pStyle w:val="32"/>
              <w:bidi w:val="0"/>
              <w:rPr>
                <w:rFonts w:hint="default"/>
                <w:lang w:val="en-US" w:eastAsia="zh-CN"/>
              </w:rPr>
            </w:pPr>
            <w:r>
              <w:rPr>
                <w:rFonts w:hint="eastAsia"/>
                <w:lang w:val="en-US" w:eastAsia="zh-CN"/>
              </w:rPr>
              <w:t>55</w:t>
            </w:r>
          </w:p>
        </w:tc>
      </w:tr>
      <w:tr w14:paraId="0246A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56D4A">
            <w:pPr>
              <w:pStyle w:val="32"/>
              <w:bidi w:val="0"/>
              <w:rPr>
                <w:rFonts w:hint="eastAsia"/>
              </w:rPr>
            </w:pPr>
            <w:r>
              <w:rPr>
                <w:rFonts w:hint="eastAsia"/>
                <w:lang w:val="en-US" w:eastAsia="zh-CN"/>
              </w:rPr>
              <w:t>7</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42DED">
            <w:pPr>
              <w:pStyle w:val="32"/>
              <w:bidi w:val="0"/>
              <w:rPr>
                <w:rFonts w:hint="default" w:eastAsia="宋体"/>
                <w:lang w:val="en-US" w:eastAsia="zh-CN"/>
              </w:rPr>
            </w:pPr>
            <w:r>
              <w:rPr>
                <w:rFonts w:hint="eastAsia"/>
                <w:lang w:val="en-US" w:eastAsia="zh-CN"/>
              </w:rPr>
              <w:t>8.6</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E4060">
            <w:pPr>
              <w:pStyle w:val="32"/>
              <w:bidi w:val="0"/>
              <w:rPr>
                <w:rFonts w:hint="default" w:eastAsia="宋体"/>
                <w:lang w:val="en-US" w:eastAsia="zh-CN"/>
              </w:rPr>
            </w:pPr>
            <w:r>
              <w:rPr>
                <w:rFonts w:hint="eastAsia"/>
                <w:lang w:val="en-US" w:eastAsia="zh-CN"/>
              </w:rPr>
              <w:t>0.8</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FA20F">
            <w:pPr>
              <w:pStyle w:val="32"/>
              <w:bidi w:val="0"/>
              <w:rPr>
                <w:rFonts w:hint="default"/>
                <w:lang w:val="en-US" w:eastAsia="zh-CN"/>
              </w:rPr>
            </w:pPr>
            <w:r>
              <w:rPr>
                <w:rFonts w:hint="eastAsia"/>
                <w:lang w:val="en-US" w:eastAsia="zh-CN"/>
              </w:rPr>
              <w:t>1.5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0B730">
            <w:pPr>
              <w:pStyle w:val="32"/>
              <w:bidi w:val="0"/>
              <w:rPr>
                <w:rFonts w:hint="default" w:eastAsia="宋体"/>
                <w:lang w:val="en-US" w:eastAsia="zh-CN"/>
              </w:rPr>
            </w:pPr>
            <w:r>
              <w:rPr>
                <w:rFonts w:hint="eastAsia"/>
                <w:lang w:val="en-US" w:eastAsia="zh-CN"/>
              </w:rPr>
              <w:t>4.8</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DA511">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DBD28">
            <w:pPr>
              <w:pStyle w:val="32"/>
              <w:bidi w:val="0"/>
              <w:jc w:val="center"/>
              <w:rPr>
                <w:rFonts w:hint="default"/>
                <w:lang w:val="en-US" w:eastAsia="zh-CN"/>
              </w:rPr>
            </w:pPr>
            <w:r>
              <w:rPr>
                <w:rFonts w:hint="eastAsia"/>
                <w:lang w:val="en-US" w:eastAsia="zh-CN"/>
              </w:rPr>
              <w:t>84</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64681">
            <w:pPr>
              <w:pStyle w:val="32"/>
              <w:bidi w:val="0"/>
              <w:rPr>
                <w:rFonts w:hint="default"/>
                <w:lang w:val="en-US" w:eastAsia="zh-CN"/>
              </w:rPr>
            </w:pPr>
            <w:r>
              <w:rPr>
                <w:rFonts w:hint="eastAsia"/>
                <w:lang w:val="en-US" w:eastAsia="zh-CN"/>
              </w:rPr>
              <w:t>33</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B24B9">
            <w:pPr>
              <w:pStyle w:val="32"/>
              <w:bidi w:val="0"/>
              <w:rPr>
                <w:rFonts w:hint="default"/>
                <w:lang w:val="en-US" w:eastAsia="zh-CN"/>
              </w:rPr>
            </w:pPr>
            <w:r>
              <w:rPr>
                <w:rFonts w:hint="eastAsia"/>
                <w:lang w:val="en-US" w:eastAsia="zh-CN"/>
              </w:rPr>
              <w:t>60</w:t>
            </w:r>
          </w:p>
        </w:tc>
      </w:tr>
      <w:tr w14:paraId="099D6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946B5">
            <w:pPr>
              <w:pStyle w:val="32"/>
              <w:bidi w:val="0"/>
              <w:rPr>
                <w:rFonts w:hint="eastAsia"/>
              </w:rPr>
            </w:pPr>
            <w:r>
              <w:rPr>
                <w:rFonts w:hint="eastAsia"/>
                <w:lang w:val="en-US" w:eastAsia="zh-CN"/>
              </w:rPr>
              <w:t>8</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7CE6C">
            <w:pPr>
              <w:pStyle w:val="32"/>
              <w:bidi w:val="0"/>
              <w:rPr>
                <w:rFonts w:hint="default" w:eastAsia="宋体"/>
                <w:lang w:val="en-US" w:eastAsia="zh-CN"/>
              </w:rPr>
            </w:pPr>
            <w:r>
              <w:rPr>
                <w:rFonts w:hint="eastAsia"/>
                <w:lang w:val="en-US" w:eastAsia="zh-CN"/>
              </w:rPr>
              <w:t>7.3</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AECAF">
            <w:pPr>
              <w:pStyle w:val="32"/>
              <w:bidi w:val="0"/>
              <w:rPr>
                <w:rFonts w:hint="default" w:eastAsia="宋体"/>
                <w:lang w:val="en-US" w:eastAsia="zh-CN"/>
              </w:rPr>
            </w:pPr>
            <w:r>
              <w:rPr>
                <w:rFonts w:hint="eastAsia"/>
                <w:lang w:val="en-US" w:eastAsia="zh-CN"/>
              </w:rPr>
              <w:t>1.2</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1D17F">
            <w:pPr>
              <w:pStyle w:val="32"/>
              <w:bidi w:val="0"/>
              <w:rPr>
                <w:rFonts w:hint="default"/>
                <w:lang w:val="en-US" w:eastAsia="zh-CN"/>
              </w:rPr>
            </w:pPr>
            <w:r>
              <w:rPr>
                <w:rFonts w:hint="eastAsia"/>
                <w:lang w:val="en-US" w:eastAsia="zh-CN"/>
              </w:rPr>
              <w:t>1.7</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0F9E1">
            <w:pPr>
              <w:pStyle w:val="32"/>
              <w:bidi w:val="0"/>
              <w:rPr>
                <w:rFonts w:hint="default" w:eastAsia="宋体"/>
                <w:lang w:val="en-US" w:eastAsia="zh-CN"/>
              </w:rPr>
            </w:pPr>
            <w:r>
              <w:rPr>
                <w:rFonts w:hint="eastAsia"/>
                <w:lang w:val="en-US" w:eastAsia="zh-CN"/>
              </w:rPr>
              <w:t>5.9</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FE63C">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410DB">
            <w:pPr>
              <w:pStyle w:val="32"/>
              <w:bidi w:val="0"/>
              <w:jc w:val="center"/>
              <w:rPr>
                <w:rFonts w:hint="default"/>
                <w:lang w:val="en-US" w:eastAsia="zh-CN"/>
              </w:rPr>
            </w:pPr>
            <w:r>
              <w:rPr>
                <w:rFonts w:hint="eastAsia"/>
                <w:lang w:val="en-US" w:eastAsia="zh-CN"/>
              </w:rPr>
              <w:t>76</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F487F">
            <w:pPr>
              <w:pStyle w:val="32"/>
              <w:bidi w:val="0"/>
              <w:rPr>
                <w:rFonts w:hint="default"/>
                <w:lang w:val="en-US" w:eastAsia="zh-CN"/>
              </w:rPr>
            </w:pPr>
            <w:r>
              <w:rPr>
                <w:rFonts w:hint="eastAsia"/>
                <w:lang w:val="en-US" w:eastAsia="zh-CN"/>
              </w:rPr>
              <w:t>46</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E28B0">
            <w:pPr>
              <w:pStyle w:val="32"/>
              <w:bidi w:val="0"/>
              <w:rPr>
                <w:rFonts w:hint="default"/>
                <w:lang w:val="en-US" w:eastAsia="zh-CN"/>
              </w:rPr>
            </w:pPr>
            <w:r>
              <w:rPr>
                <w:rFonts w:hint="eastAsia"/>
                <w:lang w:val="en-US" w:eastAsia="zh-CN"/>
              </w:rPr>
              <w:t>29</w:t>
            </w:r>
          </w:p>
        </w:tc>
      </w:tr>
      <w:tr w14:paraId="3F517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BB48E">
            <w:pPr>
              <w:pStyle w:val="32"/>
              <w:bidi w:val="0"/>
              <w:rPr>
                <w:rFonts w:hint="eastAsia"/>
              </w:rPr>
            </w:pPr>
            <w:r>
              <w:rPr>
                <w:rFonts w:hint="eastAsia"/>
                <w:lang w:val="en-US" w:eastAsia="zh-CN"/>
              </w:rPr>
              <w:t>9</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7D60A">
            <w:pPr>
              <w:pStyle w:val="32"/>
              <w:bidi w:val="0"/>
              <w:rPr>
                <w:rFonts w:hint="default" w:eastAsia="宋体"/>
                <w:lang w:val="en-US" w:eastAsia="zh-CN"/>
              </w:rPr>
            </w:pPr>
            <w:r>
              <w:rPr>
                <w:rFonts w:hint="eastAsia"/>
                <w:lang w:val="en-US" w:eastAsia="zh-CN"/>
              </w:rPr>
              <w:t>9.1</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15105">
            <w:pPr>
              <w:pStyle w:val="32"/>
              <w:bidi w:val="0"/>
              <w:rPr>
                <w:rFonts w:hint="default" w:eastAsia="宋体"/>
                <w:lang w:val="en-US" w:eastAsia="zh-CN"/>
              </w:rPr>
            </w:pPr>
            <w:r>
              <w:rPr>
                <w:rFonts w:hint="eastAsia"/>
                <w:lang w:val="en-US" w:eastAsia="zh-CN"/>
              </w:rPr>
              <w:t>2.6</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E9410">
            <w:pPr>
              <w:pStyle w:val="32"/>
              <w:bidi w:val="0"/>
              <w:rPr>
                <w:rFonts w:hint="default" w:eastAsia="宋体"/>
                <w:lang w:val="en-US" w:eastAsia="zh-CN"/>
              </w:rPr>
            </w:pPr>
            <w:r>
              <w:rPr>
                <w:rFonts w:hint="eastAsia"/>
                <w:lang w:val="en-US" w:eastAsia="zh-CN"/>
              </w:rPr>
              <w:t>2.5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8B8E0">
            <w:pPr>
              <w:pStyle w:val="32"/>
              <w:bidi w:val="0"/>
              <w:rPr>
                <w:rFonts w:hint="default" w:eastAsia="宋体"/>
                <w:lang w:val="en-US" w:eastAsia="zh-CN"/>
              </w:rPr>
            </w:pPr>
            <w:r>
              <w:rPr>
                <w:rFonts w:hint="eastAsia"/>
                <w:lang w:val="en-US" w:eastAsia="zh-CN"/>
              </w:rPr>
              <w:t>6.7</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EE77E">
            <w:pPr>
              <w:pStyle w:val="32"/>
              <w:bidi w:val="0"/>
              <w:jc w:val="center"/>
              <w:rPr>
                <w:rFonts w:hint="default"/>
                <w:lang w:val="en-US" w:eastAsia="zh-CN"/>
              </w:rPr>
            </w:pPr>
            <w:r>
              <w:rPr>
                <w:rFonts w:hint="eastAsia"/>
                <w:lang w:val="en-US" w:eastAsia="zh-CN"/>
              </w:rPr>
              <w:t>100</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78EDB">
            <w:pPr>
              <w:pStyle w:val="32"/>
              <w:bidi w:val="0"/>
              <w:jc w:val="center"/>
              <w:rPr>
                <w:rFonts w:hint="default"/>
                <w:lang w:val="en-US" w:eastAsia="zh-CN"/>
              </w:rPr>
            </w:pPr>
            <w:r>
              <w:rPr>
                <w:rFonts w:hint="eastAsia"/>
                <w:lang w:val="en-US" w:eastAsia="zh-CN"/>
              </w:rPr>
              <w:t>75</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F9905">
            <w:pPr>
              <w:pStyle w:val="32"/>
              <w:bidi w:val="0"/>
              <w:jc w:val="center"/>
              <w:rPr>
                <w:rFonts w:hint="default"/>
                <w:lang w:val="en-US" w:eastAsia="zh-CN"/>
              </w:rPr>
            </w:pPr>
            <w:r>
              <w:rPr>
                <w:rFonts w:hint="eastAsia"/>
                <w:lang w:val="en-US" w:eastAsia="zh-CN"/>
              </w:rPr>
              <w:t>28</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7B1AA">
            <w:pPr>
              <w:pStyle w:val="32"/>
              <w:bidi w:val="0"/>
              <w:jc w:val="center"/>
              <w:rPr>
                <w:rFonts w:hint="default"/>
                <w:lang w:val="en-US" w:eastAsia="zh-CN"/>
              </w:rPr>
            </w:pPr>
            <w:r>
              <w:rPr>
                <w:rFonts w:hint="eastAsia"/>
                <w:lang w:val="en-US" w:eastAsia="zh-CN"/>
              </w:rPr>
              <w:t>30</w:t>
            </w:r>
          </w:p>
        </w:tc>
      </w:tr>
      <w:tr w14:paraId="22088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97955">
            <w:pPr>
              <w:pStyle w:val="32"/>
              <w:bidi w:val="0"/>
              <w:rPr>
                <w:rFonts w:hint="eastAsia"/>
              </w:rPr>
            </w:pPr>
            <w:r>
              <w:rPr>
                <w:rFonts w:hint="eastAsia"/>
                <w:lang w:val="en-US" w:eastAsia="zh-CN"/>
              </w:rPr>
              <w:t>10</w:t>
            </w:r>
          </w:p>
        </w:tc>
        <w:tc>
          <w:tcPr>
            <w:tcW w:w="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B624C">
            <w:pPr>
              <w:pStyle w:val="32"/>
              <w:bidi w:val="0"/>
              <w:rPr>
                <w:rFonts w:hint="default" w:eastAsia="宋体"/>
                <w:lang w:val="en-US" w:eastAsia="zh-CN"/>
              </w:rPr>
            </w:pPr>
            <w:r>
              <w:rPr>
                <w:rFonts w:hint="eastAsia"/>
                <w:lang w:val="en-US" w:eastAsia="zh-CN"/>
              </w:rPr>
              <w:t>8.6</w:t>
            </w:r>
          </w:p>
        </w:tc>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F3CC4">
            <w:pPr>
              <w:pStyle w:val="32"/>
              <w:bidi w:val="0"/>
              <w:rPr>
                <w:rFonts w:hint="default" w:eastAsia="宋体"/>
                <w:lang w:val="en-US" w:eastAsia="zh-CN"/>
              </w:rPr>
            </w:pPr>
            <w:r>
              <w:rPr>
                <w:rFonts w:hint="eastAsia"/>
                <w:lang w:val="en-US" w:eastAsia="zh-CN"/>
              </w:rPr>
              <w:t>0.6</w:t>
            </w: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87CC1">
            <w:pPr>
              <w:pStyle w:val="32"/>
              <w:bidi w:val="0"/>
              <w:rPr>
                <w:rFonts w:hint="default" w:eastAsia="宋体"/>
                <w:lang w:val="en-US" w:eastAsia="zh-CN"/>
              </w:rPr>
            </w:pPr>
            <w:r>
              <w:rPr>
                <w:rFonts w:hint="eastAsia"/>
                <w:lang w:val="en-US" w:eastAsia="zh-CN"/>
              </w:rPr>
              <w:t>2.0</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73FBC">
            <w:pPr>
              <w:pStyle w:val="32"/>
              <w:bidi w:val="0"/>
              <w:rPr>
                <w:rFonts w:hint="default" w:eastAsia="宋体"/>
                <w:lang w:val="en-US" w:eastAsia="zh-CN"/>
              </w:rPr>
            </w:pPr>
            <w:r>
              <w:rPr>
                <w:rFonts w:hint="eastAsia"/>
                <w:lang w:val="en-US" w:eastAsia="zh-CN"/>
              </w:rPr>
              <w:t>5.9</w:t>
            </w:r>
          </w:p>
        </w:tc>
        <w:tc>
          <w:tcPr>
            <w:tcW w:w="4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7E264">
            <w:pPr>
              <w:pStyle w:val="32"/>
              <w:bidi w:val="0"/>
              <w:jc w:val="center"/>
              <w:rPr>
                <w:rFonts w:hint="default"/>
                <w:lang w:val="en-US" w:eastAsia="zh-CN"/>
              </w:rPr>
            </w:pPr>
            <w:r>
              <w:rPr>
                <w:rFonts w:hint="eastAsia"/>
                <w:lang w:val="en-US" w:eastAsia="zh-CN"/>
              </w:rPr>
              <w:t>99</w:t>
            </w:r>
          </w:p>
        </w:tc>
        <w:tc>
          <w:tcPr>
            <w:tcW w:w="5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50F19">
            <w:pPr>
              <w:pStyle w:val="32"/>
              <w:bidi w:val="0"/>
              <w:jc w:val="center"/>
              <w:rPr>
                <w:rFonts w:hint="default"/>
                <w:lang w:val="en-US" w:eastAsia="zh-CN"/>
              </w:rPr>
            </w:pPr>
            <w:r>
              <w:rPr>
                <w:rFonts w:hint="eastAsia"/>
                <w:lang w:val="en-US" w:eastAsia="zh-CN"/>
              </w:rPr>
              <w:t>80</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6979F">
            <w:pPr>
              <w:pStyle w:val="32"/>
              <w:bidi w:val="0"/>
              <w:jc w:val="center"/>
              <w:rPr>
                <w:rFonts w:hint="default"/>
                <w:lang w:val="en-US" w:eastAsia="zh-CN"/>
              </w:rPr>
            </w:pPr>
            <w:r>
              <w:rPr>
                <w:rFonts w:hint="eastAsia"/>
                <w:lang w:val="en-US" w:eastAsia="zh-CN"/>
              </w:rPr>
              <w:t>52</w:t>
            </w:r>
          </w:p>
        </w:tc>
        <w:tc>
          <w:tcPr>
            <w:tcW w:w="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B8BD5">
            <w:pPr>
              <w:pStyle w:val="32"/>
              <w:bidi w:val="0"/>
              <w:jc w:val="center"/>
              <w:rPr>
                <w:rFonts w:hint="default"/>
                <w:lang w:val="en-US" w:eastAsia="zh-CN"/>
              </w:rPr>
            </w:pPr>
            <w:r>
              <w:rPr>
                <w:rFonts w:hint="eastAsia"/>
                <w:lang w:val="en-US" w:eastAsia="zh-CN"/>
              </w:rPr>
              <w:t>52</w:t>
            </w:r>
          </w:p>
        </w:tc>
      </w:tr>
    </w:tbl>
    <w:p w14:paraId="518AB6F3">
      <w:pPr>
        <w:pStyle w:val="11"/>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12</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各企业提供产品的分析结果（沈阳沈化院测试技术有限公司提供）</w:t>
      </w:r>
    </w:p>
    <w:tbl>
      <w:tblPr>
        <w:tblStyle w:val="23"/>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126"/>
        <w:gridCol w:w="1126"/>
        <w:gridCol w:w="1123"/>
        <w:gridCol w:w="1111"/>
        <w:gridCol w:w="1114"/>
        <w:gridCol w:w="1114"/>
        <w:gridCol w:w="1114"/>
        <w:gridCol w:w="1114"/>
        <w:gridCol w:w="1114"/>
        <w:gridCol w:w="1114"/>
        <w:gridCol w:w="1114"/>
        <w:gridCol w:w="1114"/>
      </w:tblGrid>
      <w:tr w14:paraId="44A98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377" w:type="pct"/>
            <w:noWrap w:val="0"/>
            <w:vAlign w:val="center"/>
          </w:tcPr>
          <w:p w14:paraId="18A23071">
            <w:pPr>
              <w:pStyle w:val="32"/>
              <w:bidi w:val="0"/>
              <w:rPr>
                <w:rFonts w:hint="default"/>
              </w:rPr>
            </w:pPr>
            <w:r>
              <w:rPr>
                <w:rFonts w:hint="default"/>
              </w:rPr>
              <w:t>序号</w:t>
            </w:r>
          </w:p>
        </w:tc>
        <w:tc>
          <w:tcPr>
            <w:tcW w:w="388" w:type="pct"/>
            <w:noWrap w:val="0"/>
            <w:vAlign w:val="center"/>
          </w:tcPr>
          <w:p w14:paraId="2EDC497F">
            <w:pPr>
              <w:pStyle w:val="32"/>
              <w:bidi w:val="0"/>
              <w:rPr>
                <w:rFonts w:hint="default" w:eastAsia="宋体"/>
                <w:lang w:val="en-US" w:eastAsia="zh-CN"/>
              </w:rPr>
            </w:pPr>
            <w:r>
              <w:rPr>
                <w:rFonts w:hint="eastAsia"/>
                <w:lang w:eastAsia="zh-CN"/>
              </w:rPr>
              <w:t>解淀粉芽孢杆菌活芽孢数</w:t>
            </w:r>
            <w:r>
              <w:rPr>
                <w:rFonts w:hint="default"/>
              </w:rPr>
              <w:t>,</w:t>
            </w:r>
            <w:r>
              <w:rPr>
                <w:rFonts w:hint="eastAsia"/>
                <w:lang w:val="en-US" w:eastAsia="zh-CN"/>
              </w:rPr>
              <w:t>亿CFU/g</w:t>
            </w:r>
          </w:p>
        </w:tc>
        <w:tc>
          <w:tcPr>
            <w:tcW w:w="388" w:type="pct"/>
            <w:noWrap w:val="0"/>
            <w:vAlign w:val="center"/>
          </w:tcPr>
          <w:p w14:paraId="0E766491">
            <w:pPr>
              <w:pStyle w:val="32"/>
              <w:bidi w:val="0"/>
              <w:rPr>
                <w:rFonts w:hint="eastAsia"/>
                <w:lang w:val="en-US" w:eastAsia="zh-CN"/>
              </w:rPr>
            </w:pPr>
            <w:r>
              <w:rPr>
                <w:rFonts w:hint="eastAsia"/>
                <w:lang w:val="en-US" w:eastAsia="zh-CN"/>
              </w:rPr>
              <w:t>杂菌率</w:t>
            </w:r>
          </w:p>
          <w:p w14:paraId="2466991D">
            <w:pPr>
              <w:pStyle w:val="32"/>
              <w:bidi w:val="0"/>
              <w:rPr>
                <w:rFonts w:hint="default"/>
              </w:rPr>
            </w:pPr>
            <w:r>
              <w:rPr>
                <w:rFonts w:hint="default"/>
              </w:rPr>
              <w:t>，%</w:t>
            </w:r>
          </w:p>
        </w:tc>
        <w:tc>
          <w:tcPr>
            <w:tcW w:w="387" w:type="pct"/>
            <w:noWrap w:val="0"/>
            <w:vAlign w:val="center"/>
          </w:tcPr>
          <w:p w14:paraId="720BA428">
            <w:pPr>
              <w:pStyle w:val="32"/>
              <w:bidi w:val="0"/>
              <w:rPr>
                <w:rFonts w:hint="default"/>
              </w:rPr>
            </w:pPr>
            <w:r>
              <w:rPr>
                <w:rFonts w:hint="default"/>
              </w:rPr>
              <w:t>pH值</w:t>
            </w:r>
          </w:p>
        </w:tc>
        <w:tc>
          <w:tcPr>
            <w:tcW w:w="383" w:type="pct"/>
            <w:noWrap w:val="0"/>
            <w:vAlign w:val="top"/>
          </w:tcPr>
          <w:p w14:paraId="7D6E61EB">
            <w:pPr>
              <w:pStyle w:val="32"/>
              <w:bidi w:val="0"/>
              <w:rPr>
                <w:rFonts w:hint="default"/>
              </w:rPr>
            </w:pPr>
            <w:r>
              <w:rPr>
                <w:rFonts w:hint="eastAsia"/>
                <w:lang w:val="en-US" w:eastAsia="zh-CN"/>
              </w:rPr>
              <w:t xml:space="preserve">水分 </w:t>
            </w:r>
            <w:r>
              <w:rPr>
                <w:rFonts w:hint="default"/>
              </w:rPr>
              <w:t>，%</w:t>
            </w:r>
          </w:p>
        </w:tc>
        <w:tc>
          <w:tcPr>
            <w:tcW w:w="384" w:type="pct"/>
            <w:noWrap w:val="0"/>
            <w:vAlign w:val="top"/>
          </w:tcPr>
          <w:p w14:paraId="61DCCD60">
            <w:pPr>
              <w:pStyle w:val="32"/>
              <w:bidi w:val="0"/>
              <w:rPr>
                <w:rFonts w:hint="default"/>
                <w:lang w:val="en-US" w:eastAsia="zh-CN"/>
              </w:rPr>
            </w:pPr>
            <w:r>
              <w:rPr>
                <w:rFonts w:hint="eastAsia"/>
                <w:lang w:val="en-US" w:eastAsia="zh-CN"/>
              </w:rPr>
              <w:t>悬浮率，%</w:t>
            </w:r>
          </w:p>
        </w:tc>
        <w:tc>
          <w:tcPr>
            <w:tcW w:w="384" w:type="pct"/>
            <w:noWrap w:val="0"/>
            <w:vAlign w:val="top"/>
          </w:tcPr>
          <w:p w14:paraId="15A2020F">
            <w:pPr>
              <w:pStyle w:val="32"/>
              <w:bidi w:val="0"/>
              <w:rPr>
                <w:rFonts w:hint="default"/>
                <w:lang w:val="en-US" w:eastAsia="zh-CN"/>
              </w:rPr>
            </w:pPr>
            <w:r>
              <w:rPr>
                <w:rFonts w:hint="eastAsia"/>
                <w:lang w:val="en-US" w:eastAsia="zh-CN"/>
              </w:rPr>
              <w:t>润湿时间，S</w:t>
            </w:r>
          </w:p>
        </w:tc>
        <w:tc>
          <w:tcPr>
            <w:tcW w:w="384" w:type="pct"/>
            <w:noWrap w:val="0"/>
            <w:vAlign w:val="top"/>
          </w:tcPr>
          <w:p w14:paraId="3D754C4C">
            <w:pPr>
              <w:pStyle w:val="32"/>
              <w:bidi w:val="0"/>
              <w:rPr>
                <w:rFonts w:hint="default"/>
                <w:lang w:val="en-US" w:eastAsia="zh-CN"/>
              </w:rPr>
            </w:pPr>
            <w:r>
              <w:rPr>
                <w:rFonts w:hint="eastAsia"/>
                <w:lang w:val="en-US" w:eastAsia="zh-CN"/>
              </w:rPr>
              <w:t>湿筛，%</w:t>
            </w:r>
          </w:p>
        </w:tc>
        <w:tc>
          <w:tcPr>
            <w:tcW w:w="384" w:type="pct"/>
            <w:noWrap w:val="0"/>
            <w:vAlign w:val="top"/>
          </w:tcPr>
          <w:p w14:paraId="038896DB">
            <w:pPr>
              <w:pStyle w:val="32"/>
              <w:bidi w:val="0"/>
              <w:rPr>
                <w:rFonts w:hint="default"/>
                <w:lang w:val="en-US" w:eastAsia="zh-CN"/>
              </w:rPr>
            </w:pPr>
            <w:r>
              <w:rPr>
                <w:rFonts w:hint="eastAsia"/>
                <w:lang w:val="en-US" w:eastAsia="zh-CN"/>
              </w:rPr>
              <w:t>持久起泡性，mL</w:t>
            </w:r>
          </w:p>
        </w:tc>
        <w:tc>
          <w:tcPr>
            <w:tcW w:w="384" w:type="pct"/>
            <w:noWrap w:val="0"/>
            <w:vAlign w:val="top"/>
          </w:tcPr>
          <w:p w14:paraId="45990BF0">
            <w:pPr>
              <w:pStyle w:val="32"/>
              <w:bidi w:val="0"/>
              <w:rPr>
                <w:rFonts w:hint="default"/>
                <w:lang w:val="en-US" w:eastAsia="zh-CN"/>
              </w:rPr>
            </w:pPr>
            <w:r>
              <w:rPr>
                <w:rFonts w:hint="eastAsia"/>
                <w:lang w:val="en-US" w:eastAsia="zh-CN"/>
              </w:rPr>
              <w:t>低温稳定性，亿CFU/g</w:t>
            </w:r>
          </w:p>
        </w:tc>
        <w:tc>
          <w:tcPr>
            <w:tcW w:w="384" w:type="pct"/>
            <w:noWrap w:val="0"/>
            <w:vAlign w:val="top"/>
          </w:tcPr>
          <w:p w14:paraId="63BBE6A3">
            <w:pPr>
              <w:pStyle w:val="32"/>
              <w:bidi w:val="0"/>
              <w:rPr>
                <w:rFonts w:hint="default"/>
                <w:lang w:val="en-US" w:eastAsia="zh-CN"/>
              </w:rPr>
            </w:pPr>
            <w:r>
              <w:rPr>
                <w:rFonts w:hint="eastAsia"/>
                <w:lang w:val="en-US" w:eastAsia="zh-CN"/>
              </w:rPr>
              <w:t>热储后pH</w:t>
            </w:r>
          </w:p>
        </w:tc>
        <w:tc>
          <w:tcPr>
            <w:tcW w:w="384" w:type="pct"/>
            <w:noWrap w:val="0"/>
            <w:vAlign w:val="top"/>
          </w:tcPr>
          <w:p w14:paraId="1AC99E60">
            <w:pPr>
              <w:pStyle w:val="32"/>
              <w:bidi w:val="0"/>
              <w:rPr>
                <w:rFonts w:hint="default"/>
                <w:lang w:val="en-US" w:eastAsia="zh-CN"/>
              </w:rPr>
            </w:pPr>
            <w:r>
              <w:rPr>
                <w:rFonts w:hint="eastAsia"/>
                <w:lang w:val="en-US" w:eastAsia="zh-CN"/>
              </w:rPr>
              <w:t>热储后湿筛，%</w:t>
            </w:r>
          </w:p>
        </w:tc>
        <w:tc>
          <w:tcPr>
            <w:tcW w:w="384" w:type="pct"/>
            <w:noWrap w:val="0"/>
            <w:vAlign w:val="top"/>
          </w:tcPr>
          <w:p w14:paraId="3478A0B0">
            <w:pPr>
              <w:pStyle w:val="32"/>
              <w:bidi w:val="0"/>
              <w:rPr>
                <w:rFonts w:hint="eastAsia"/>
                <w:lang w:val="en-US" w:eastAsia="zh-CN"/>
              </w:rPr>
            </w:pPr>
            <w:r>
              <w:rPr>
                <w:rFonts w:hint="eastAsia"/>
                <w:lang w:val="en-US" w:eastAsia="zh-CN"/>
              </w:rPr>
              <w:t>热储后润湿时间，S</w:t>
            </w:r>
          </w:p>
        </w:tc>
      </w:tr>
      <w:tr w14:paraId="5F2EF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7" w:type="pct"/>
            <w:noWrap w:val="0"/>
            <w:vAlign w:val="center"/>
          </w:tcPr>
          <w:p w14:paraId="1459F550">
            <w:pPr>
              <w:pStyle w:val="32"/>
              <w:bidi w:val="0"/>
              <w:rPr>
                <w:rFonts w:hint="default"/>
                <w:lang w:val="en-US" w:eastAsia="zh-CN"/>
              </w:rPr>
            </w:pPr>
            <w:r>
              <w:rPr>
                <w:rFonts w:hint="default"/>
                <w:lang w:val="en-US" w:eastAsia="zh-CN"/>
              </w:rPr>
              <w:t>1</w:t>
            </w:r>
          </w:p>
        </w:tc>
        <w:tc>
          <w:tcPr>
            <w:tcW w:w="388" w:type="pct"/>
            <w:noWrap w:val="0"/>
            <w:vAlign w:val="top"/>
          </w:tcPr>
          <w:p w14:paraId="62D446CB">
            <w:pPr>
              <w:pStyle w:val="32"/>
              <w:bidi w:val="0"/>
              <w:rPr>
                <w:rFonts w:hint="default"/>
                <w:lang w:val="en-US" w:eastAsia="zh-CN"/>
              </w:rPr>
            </w:pPr>
            <w:r>
              <w:rPr>
                <w:rFonts w:hint="eastAsia"/>
                <w:lang w:val="en-US" w:eastAsia="zh-CN"/>
              </w:rPr>
              <w:t>8.6</w:t>
            </w:r>
          </w:p>
        </w:tc>
        <w:tc>
          <w:tcPr>
            <w:tcW w:w="388" w:type="pct"/>
            <w:noWrap w:val="0"/>
            <w:vAlign w:val="center"/>
          </w:tcPr>
          <w:p w14:paraId="7AE21706">
            <w:pPr>
              <w:pStyle w:val="32"/>
              <w:bidi w:val="0"/>
              <w:rPr>
                <w:rFonts w:hint="default"/>
                <w:lang w:val="en-US" w:eastAsia="zh-CN"/>
              </w:rPr>
            </w:pPr>
            <w:r>
              <w:rPr>
                <w:rFonts w:hint="eastAsia"/>
                <w:lang w:val="en-US" w:eastAsia="zh-CN"/>
              </w:rPr>
              <w:t>0.5</w:t>
            </w:r>
          </w:p>
        </w:tc>
        <w:tc>
          <w:tcPr>
            <w:tcW w:w="387" w:type="pct"/>
            <w:noWrap w:val="0"/>
            <w:vAlign w:val="center"/>
          </w:tcPr>
          <w:p w14:paraId="02740BCC">
            <w:pPr>
              <w:pStyle w:val="32"/>
              <w:bidi w:val="0"/>
              <w:rPr>
                <w:rFonts w:hint="default"/>
                <w:lang w:val="en-US" w:eastAsia="zh-CN"/>
              </w:rPr>
            </w:pPr>
            <w:r>
              <w:rPr>
                <w:rFonts w:hint="eastAsia"/>
                <w:lang w:val="en-US" w:eastAsia="zh-CN"/>
              </w:rPr>
              <w:t>5.9</w:t>
            </w:r>
          </w:p>
        </w:tc>
        <w:tc>
          <w:tcPr>
            <w:tcW w:w="383" w:type="pct"/>
            <w:noWrap w:val="0"/>
            <w:vAlign w:val="center"/>
          </w:tcPr>
          <w:p w14:paraId="361EE288">
            <w:pPr>
              <w:pStyle w:val="32"/>
              <w:bidi w:val="0"/>
              <w:rPr>
                <w:rFonts w:hint="default"/>
                <w:lang w:val="en-US" w:eastAsia="zh-CN"/>
              </w:rPr>
            </w:pPr>
            <w:r>
              <w:rPr>
                <w:rFonts w:hint="eastAsia"/>
                <w:lang w:val="en-US" w:eastAsia="zh-CN"/>
              </w:rPr>
              <w:t>2.4</w:t>
            </w:r>
          </w:p>
        </w:tc>
        <w:tc>
          <w:tcPr>
            <w:tcW w:w="384" w:type="pct"/>
            <w:noWrap w:val="0"/>
            <w:vAlign w:val="center"/>
          </w:tcPr>
          <w:p w14:paraId="1411D634">
            <w:pPr>
              <w:pStyle w:val="32"/>
              <w:bidi w:val="0"/>
              <w:rPr>
                <w:rFonts w:hint="default"/>
                <w:lang w:val="en-US" w:eastAsia="zh-CN"/>
              </w:rPr>
            </w:pPr>
            <w:r>
              <w:rPr>
                <w:rFonts w:hint="eastAsia"/>
                <w:lang w:val="en-US" w:eastAsia="zh-CN"/>
              </w:rPr>
              <w:t>86</w:t>
            </w:r>
          </w:p>
        </w:tc>
        <w:tc>
          <w:tcPr>
            <w:tcW w:w="384" w:type="pct"/>
            <w:noWrap w:val="0"/>
            <w:vAlign w:val="center"/>
          </w:tcPr>
          <w:p w14:paraId="07B0C322">
            <w:pPr>
              <w:pStyle w:val="32"/>
              <w:bidi w:val="0"/>
              <w:rPr>
                <w:rFonts w:hint="default"/>
                <w:lang w:val="en-US" w:eastAsia="zh-CN"/>
              </w:rPr>
            </w:pPr>
            <w:r>
              <w:rPr>
                <w:rFonts w:hint="eastAsia"/>
                <w:lang w:val="en-US" w:eastAsia="zh-CN"/>
              </w:rPr>
              <w:t>30</w:t>
            </w:r>
          </w:p>
        </w:tc>
        <w:tc>
          <w:tcPr>
            <w:tcW w:w="384" w:type="pct"/>
            <w:noWrap w:val="0"/>
            <w:vAlign w:val="center"/>
          </w:tcPr>
          <w:p w14:paraId="12BFE65F">
            <w:pPr>
              <w:pStyle w:val="32"/>
              <w:bidi w:val="0"/>
              <w:rPr>
                <w:rFonts w:hint="default"/>
                <w:lang w:val="en-US" w:eastAsia="zh-CN"/>
              </w:rPr>
            </w:pPr>
            <w:r>
              <w:rPr>
                <w:rFonts w:hint="eastAsia"/>
                <w:lang w:val="en-US" w:eastAsia="zh-CN"/>
              </w:rPr>
              <w:t>100</w:t>
            </w:r>
          </w:p>
        </w:tc>
        <w:tc>
          <w:tcPr>
            <w:tcW w:w="384" w:type="pct"/>
            <w:noWrap w:val="0"/>
            <w:vAlign w:val="center"/>
          </w:tcPr>
          <w:p w14:paraId="7B5FAE2D">
            <w:pPr>
              <w:pStyle w:val="32"/>
              <w:bidi w:val="0"/>
              <w:rPr>
                <w:rFonts w:hint="default"/>
                <w:lang w:val="en-US" w:eastAsia="zh-CN"/>
              </w:rPr>
            </w:pPr>
            <w:r>
              <w:rPr>
                <w:rFonts w:hint="eastAsia"/>
                <w:lang w:val="en-US" w:eastAsia="zh-CN"/>
              </w:rPr>
              <w:t>48</w:t>
            </w:r>
          </w:p>
        </w:tc>
        <w:tc>
          <w:tcPr>
            <w:tcW w:w="384" w:type="pct"/>
            <w:noWrap w:val="0"/>
            <w:vAlign w:val="center"/>
          </w:tcPr>
          <w:p w14:paraId="0FD9E42A">
            <w:pPr>
              <w:pStyle w:val="32"/>
              <w:bidi w:val="0"/>
              <w:rPr>
                <w:rFonts w:hint="default"/>
                <w:lang w:val="en-US" w:eastAsia="zh-CN"/>
              </w:rPr>
            </w:pPr>
            <w:r>
              <w:rPr>
                <w:rFonts w:hint="eastAsia"/>
                <w:lang w:val="en-US" w:eastAsia="zh-CN"/>
              </w:rPr>
              <w:t>8.5</w:t>
            </w:r>
          </w:p>
        </w:tc>
        <w:tc>
          <w:tcPr>
            <w:tcW w:w="384" w:type="pct"/>
            <w:noWrap w:val="0"/>
            <w:vAlign w:val="center"/>
          </w:tcPr>
          <w:p w14:paraId="3E6CCD6E">
            <w:pPr>
              <w:pStyle w:val="32"/>
              <w:bidi w:val="0"/>
              <w:rPr>
                <w:rFonts w:hint="default"/>
                <w:lang w:val="en-US" w:eastAsia="zh-CN"/>
              </w:rPr>
            </w:pPr>
            <w:r>
              <w:rPr>
                <w:rFonts w:hint="eastAsia"/>
                <w:lang w:val="en-US" w:eastAsia="zh-CN"/>
              </w:rPr>
              <w:t>5.9</w:t>
            </w:r>
          </w:p>
        </w:tc>
        <w:tc>
          <w:tcPr>
            <w:tcW w:w="384" w:type="pct"/>
            <w:noWrap w:val="0"/>
            <w:vAlign w:val="center"/>
          </w:tcPr>
          <w:p w14:paraId="5150B7E6">
            <w:pPr>
              <w:pStyle w:val="32"/>
              <w:bidi w:val="0"/>
              <w:rPr>
                <w:rFonts w:hint="default"/>
                <w:lang w:val="en-US" w:eastAsia="zh-CN"/>
              </w:rPr>
            </w:pPr>
            <w:r>
              <w:rPr>
                <w:rFonts w:hint="eastAsia"/>
                <w:lang w:val="en-US" w:eastAsia="zh-CN"/>
              </w:rPr>
              <w:t>100</w:t>
            </w:r>
          </w:p>
        </w:tc>
        <w:tc>
          <w:tcPr>
            <w:tcW w:w="384" w:type="pct"/>
            <w:noWrap w:val="0"/>
            <w:vAlign w:val="center"/>
          </w:tcPr>
          <w:p w14:paraId="4F27299A">
            <w:pPr>
              <w:pStyle w:val="32"/>
              <w:bidi w:val="0"/>
              <w:rPr>
                <w:rFonts w:hint="default"/>
                <w:lang w:val="en-US" w:eastAsia="zh-CN"/>
              </w:rPr>
            </w:pPr>
            <w:r>
              <w:rPr>
                <w:rFonts w:hint="eastAsia"/>
                <w:lang w:val="en-US" w:eastAsia="zh-CN"/>
              </w:rPr>
              <w:t>37</w:t>
            </w:r>
          </w:p>
        </w:tc>
      </w:tr>
    </w:tbl>
    <w:p w14:paraId="03547B74">
      <w:pPr>
        <w:pageBreakBefore w:val="0"/>
        <w:kinsoku/>
        <w:topLinePunct w:val="0"/>
        <w:bidi w:val="0"/>
        <w:adjustRightInd/>
        <w:snapToGrid/>
        <w:spacing w:line="360" w:lineRule="auto"/>
        <w:rPr>
          <w:rFonts w:hint="default" w:ascii="Times New Roman" w:hAnsi="Times New Roman" w:eastAsia="宋体" w:cs="Times New Roman"/>
        </w:rPr>
      </w:pPr>
    </w:p>
    <w:sectPr>
      <w:pgSz w:w="16840" w:h="11907" w:orient="landscape"/>
      <w:pgMar w:top="1418" w:right="1418" w:bottom="1134" w:left="1134" w:header="1134" w:footer="283" w:gutter="0"/>
      <w:pgNumType w:fmt="decimal"/>
      <w:cols w:space="720" w:num="1"/>
      <w:docGrid w:linePitch="335"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B5D2">
    <w:pPr>
      <w:pStyle w:val="18"/>
      <w:jc w:val="center"/>
    </w:pPr>
  </w:p>
  <w:p w14:paraId="27B35BEE">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2B8CA">
    <w:pPr>
      <w:pStyle w:val="18"/>
      <w:framePr w:wrap="around" w:vAnchor="text" w:hAnchor="margin" w:xAlign="right" w:y="1"/>
      <w:rPr>
        <w:rStyle w:val="27"/>
      </w:rPr>
    </w:pPr>
    <w:r>
      <w:fldChar w:fldCharType="begin"/>
    </w:r>
    <w:r>
      <w:rPr>
        <w:rStyle w:val="27"/>
      </w:rPr>
      <w:instrText xml:space="preserve">PAGE  </w:instrText>
    </w:r>
    <w:r>
      <w:fldChar w:fldCharType="separate"/>
    </w:r>
    <w:r>
      <w:rPr>
        <w:rStyle w:val="27"/>
      </w:rPr>
      <w:t>17</w:t>
    </w:r>
    <w:r>
      <w:fldChar w:fldCharType="end"/>
    </w:r>
  </w:p>
  <w:p w14:paraId="0267B636">
    <w:pPr>
      <w:pStyle w:val="1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2214C">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99B0C">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5B999B0C">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079FA">
    <w:pPr>
      <w:pStyle w:val="18"/>
      <w:jc w:val="center"/>
    </w:pPr>
  </w:p>
  <w:p w14:paraId="3649EDDA">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7D664">
    <w:pPr>
      <w:pStyle w:val="18"/>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DB8B4">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2BCDB8B4">
                    <w:pPr>
                      <w:pStyle w:val="18"/>
                    </w:pPr>
                    <w:r>
                      <w:fldChar w:fldCharType="begin"/>
                    </w:r>
                    <w:r>
                      <w:instrText xml:space="preserve"> PAGE  \* MERGEFORMAT </w:instrText>
                    </w:r>
                    <w:r>
                      <w:fldChar w:fldCharType="separate"/>
                    </w:r>
                    <w:r>
                      <w:t>1</w:t>
                    </w:r>
                    <w:r>
                      <w:fldChar w:fldCharType="end"/>
                    </w:r>
                  </w:p>
                </w:txbxContent>
              </v:textbox>
            </v:shape>
          </w:pict>
        </mc:Fallback>
      </mc:AlternateContent>
    </w:r>
  </w:p>
  <w:p w14:paraId="4B7B804B">
    <w:pPr>
      <w:pStyle w:val="1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04262C"/>
    <w:multiLevelType w:val="singleLevel"/>
    <w:tmpl w:val="B304262C"/>
    <w:lvl w:ilvl="0" w:tentative="0">
      <w:start w:val="1"/>
      <w:numFmt w:val="decimal"/>
      <w:lvlText w:val="%1)"/>
      <w:lvlJc w:val="left"/>
      <w:pPr>
        <w:ind w:left="425" w:hanging="425"/>
      </w:pPr>
      <w:rPr>
        <w:rFonts w:hint="default"/>
      </w:rPr>
    </w:lvl>
  </w:abstractNum>
  <w:abstractNum w:abstractNumId="1">
    <w:nsid w:val="BE7E694E"/>
    <w:multiLevelType w:val="multilevel"/>
    <w:tmpl w:val="BE7E694E"/>
    <w:lvl w:ilvl="0" w:tentative="0">
      <w:start w:val="1"/>
      <w:numFmt w:val="upperLetter"/>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60"/>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D8409936"/>
    <w:multiLevelType w:val="singleLevel"/>
    <w:tmpl w:val="D8409936"/>
    <w:lvl w:ilvl="0" w:tentative="0">
      <w:start w:val="1"/>
      <w:numFmt w:val="chineseCounting"/>
      <w:pStyle w:val="37"/>
      <w:suff w:val="nothing"/>
      <w:lvlText w:val="（%1）"/>
      <w:lvlJc w:val="left"/>
      <w:pPr>
        <w:ind w:left="0" w:firstLine="420"/>
      </w:pPr>
      <w:rPr>
        <w:rFonts w:hint="eastAsia"/>
      </w:rPr>
    </w:lvl>
  </w:abstractNum>
  <w:abstractNum w:abstractNumId="3">
    <w:nsid w:val="DC4E128A"/>
    <w:multiLevelType w:val="singleLevel"/>
    <w:tmpl w:val="DC4E128A"/>
    <w:lvl w:ilvl="0" w:tentative="0">
      <w:start w:val="1"/>
      <w:numFmt w:val="chineseCounting"/>
      <w:pStyle w:val="31"/>
      <w:suff w:val="nothing"/>
      <w:lvlText w:val="（%1）"/>
      <w:lvlJc w:val="left"/>
      <w:pPr>
        <w:ind w:left="0" w:firstLine="420"/>
      </w:pPr>
      <w:rPr>
        <w:rFonts w:hint="eastAsia"/>
      </w:rPr>
    </w:lvl>
  </w:abstractNum>
  <w:abstractNum w:abstractNumId="4">
    <w:nsid w:val="FEE75067"/>
    <w:multiLevelType w:val="singleLevel"/>
    <w:tmpl w:val="FEE75067"/>
    <w:lvl w:ilvl="0" w:tentative="0">
      <w:start w:val="2"/>
      <w:numFmt w:val="decimal"/>
      <w:suff w:val="nothing"/>
      <w:lvlText w:val="%1-"/>
      <w:lvlJc w:val="left"/>
    </w:lvl>
  </w:abstractNum>
  <w:abstractNum w:abstractNumId="5">
    <w:nsid w:val="FF331E5E"/>
    <w:multiLevelType w:val="multilevel"/>
    <w:tmpl w:val="FF331E5E"/>
    <w:lvl w:ilvl="0" w:tentative="0">
      <w:start w:val="1"/>
      <w:numFmt w:val="upperLetter"/>
      <w:lvlText w:val="%1"/>
      <w:lvlJc w:val="left"/>
      <w:pPr>
        <w:tabs>
          <w:tab w:val="left" w:pos="5245"/>
        </w:tabs>
        <w:ind w:left="5245" w:hanging="425"/>
      </w:pPr>
      <w:rPr>
        <w:rFonts w:hint="eastAsia" w:cs="Times New Roman"/>
      </w:rPr>
    </w:lvl>
    <w:lvl w:ilvl="1" w:tentative="0">
      <w:start w:val="1"/>
      <w:numFmt w:val="decimal"/>
      <w:pStyle w:val="63"/>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6">
    <w:nsid w:val="0DDE2B46"/>
    <w:multiLevelType w:val="multilevel"/>
    <w:tmpl w:val="0DDE2B46"/>
    <w:lvl w:ilvl="0" w:tentative="0">
      <w:start w:val="1"/>
      <w:numFmt w:val="lowerLetter"/>
      <w:pStyle w:val="49"/>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7">
    <w:nsid w:val="14F8BD6D"/>
    <w:multiLevelType w:val="multilevel"/>
    <w:tmpl w:val="14F8BD6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Times New Roman" w:hAnsi="Times New Roman" w:eastAsia="宋体" w:cs="Times New Roman"/>
        <w:sz w:val="24"/>
        <w:szCs w:val="24"/>
      </w:rPr>
    </w:lvl>
    <w:lvl w:ilvl="2" w:tentative="0">
      <w:start w:val="1"/>
      <w:numFmt w:val="decimal"/>
      <w:pStyle w:val="4"/>
      <w:lvlText w:val="%1.%2.%3."/>
      <w:lvlJc w:val="left"/>
      <w:pPr>
        <w:ind w:left="720" w:hanging="720"/>
      </w:pPr>
      <w:rPr>
        <w:rFonts w:hint="default" w:ascii="Times New Roman" w:hAnsi="Times New Roman" w:eastAsia="宋体" w:cs="Times New Roman"/>
        <w:sz w:val="24"/>
        <w:szCs w:val="24"/>
      </w:rPr>
    </w:lvl>
    <w:lvl w:ilvl="3" w:tentative="0">
      <w:start w:val="1"/>
      <w:numFmt w:val="decimal"/>
      <w:pStyle w:val="5"/>
      <w:lvlText w:val="%1.%2.%3.%4."/>
      <w:lvlJc w:val="left"/>
      <w:pPr>
        <w:ind w:left="864" w:hanging="864"/>
      </w:pPr>
      <w:rPr>
        <w:rFonts w:hint="default" w:ascii="Times New Roman" w:hAnsi="Times New Roman" w:eastAsia="宋体" w:cs="Times New Roman"/>
        <w:sz w:val="24"/>
        <w:szCs w:val="24"/>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8">
    <w:nsid w:val="2A8F7113"/>
    <w:multiLevelType w:val="multilevel"/>
    <w:tmpl w:val="2A8F7113"/>
    <w:lvl w:ilvl="0" w:tentative="0">
      <w:start w:val="1"/>
      <w:numFmt w:val="upperLetter"/>
      <w:suff w:val="space"/>
      <w:lvlText w:val="%1"/>
      <w:lvlJc w:val="left"/>
      <w:pPr>
        <w:ind w:left="623" w:hanging="425"/>
      </w:pPr>
      <w:rPr>
        <w:rFonts w:hint="eastAsia" w:cs="Times New Roman"/>
      </w:rPr>
    </w:lvl>
    <w:lvl w:ilvl="1" w:tentative="0">
      <w:start w:val="1"/>
      <w:numFmt w:val="decimal"/>
      <w:pStyle w:val="62"/>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9">
    <w:nsid w:val="35B338E6"/>
    <w:multiLevelType w:val="singleLevel"/>
    <w:tmpl w:val="35B338E6"/>
    <w:lvl w:ilvl="0" w:tentative="0">
      <w:start w:val="1"/>
      <w:numFmt w:val="decimal"/>
      <w:lvlText w:val="%1)"/>
      <w:lvlJc w:val="left"/>
      <w:pPr>
        <w:ind w:left="425" w:hanging="425"/>
      </w:pPr>
      <w:rPr>
        <w:rFonts w:hint="default"/>
      </w:rPr>
    </w:lvl>
  </w:abstractNum>
  <w:abstractNum w:abstractNumId="10">
    <w:nsid w:val="3F89673B"/>
    <w:multiLevelType w:val="singleLevel"/>
    <w:tmpl w:val="3F89673B"/>
    <w:lvl w:ilvl="0" w:tentative="0">
      <w:start w:val="1"/>
      <w:numFmt w:val="chineseCounting"/>
      <w:pStyle w:val="22"/>
      <w:suff w:val="nothing"/>
      <w:lvlText w:val="%1、"/>
      <w:lvlJc w:val="left"/>
      <w:pPr>
        <w:ind w:left="0" w:firstLine="420"/>
      </w:pPr>
      <w:rPr>
        <w:rFonts w:hint="eastAsia"/>
      </w:rPr>
    </w:lvl>
  </w:abstractNum>
  <w:abstractNum w:abstractNumId="11">
    <w:nsid w:val="44C50F90"/>
    <w:multiLevelType w:val="multilevel"/>
    <w:tmpl w:val="44C50F90"/>
    <w:lvl w:ilvl="0" w:tentative="0">
      <w:start w:val="1"/>
      <w:numFmt w:val="lowerLetter"/>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1"/>
      <w:lvlText w:val="%2)"/>
      <w:lvlJc w:val="left"/>
      <w:pPr>
        <w:tabs>
          <w:tab w:val="left" w:pos="1260"/>
        </w:tabs>
        <w:ind w:left="1259" w:hanging="419"/>
      </w:pPr>
      <w:rPr>
        <w:rFonts w:hint="eastAsia" w:cs="Times New Roman"/>
      </w:rPr>
    </w:lvl>
    <w:lvl w:ilvl="2" w:tentative="0">
      <w:start w:val="1"/>
      <w:numFmt w:val="decimal"/>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2">
    <w:nsid w:val="644A89BC"/>
    <w:multiLevelType w:val="singleLevel"/>
    <w:tmpl w:val="644A89BC"/>
    <w:lvl w:ilvl="0" w:tentative="0">
      <w:start w:val="1"/>
      <w:numFmt w:val="decimal"/>
      <w:lvlText w:val="%1)"/>
      <w:lvlJc w:val="left"/>
      <w:pPr>
        <w:ind w:left="425" w:hanging="425"/>
      </w:pPr>
      <w:rPr>
        <w:rFonts w:hint="default"/>
      </w:rPr>
    </w:lvl>
  </w:abstractNum>
  <w:abstractNum w:abstractNumId="13">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4">
    <w:nsid w:val="67AD1D08"/>
    <w:multiLevelType w:val="multilevel"/>
    <w:tmpl w:val="67AD1D08"/>
    <w:lvl w:ilvl="0" w:tentative="0">
      <w:start w:val="2"/>
      <w:numFmt w:val="japaneseCounting"/>
      <w:lvlText w:val="%1、"/>
      <w:lvlJc w:val="left"/>
      <w:pPr>
        <w:ind w:left="500" w:hanging="500"/>
      </w:pPr>
      <w:rPr>
        <w:rFonts w:hint="default" w:hAnsi="宋体"/>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rPr>
    </w:lvl>
    <w:lvl w:ilvl="2" w:tentative="0">
      <w:start w:val="1"/>
      <w:numFmt w:val="decimal"/>
      <w:pStyle w:val="38"/>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6">
    <w:nsid w:val="75E2F7D5"/>
    <w:multiLevelType w:val="multilevel"/>
    <w:tmpl w:val="75E2F7D5"/>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num w:numId="1">
    <w:abstractNumId w:val="7"/>
  </w:num>
  <w:num w:numId="2">
    <w:abstractNumId w:val="10"/>
  </w:num>
  <w:num w:numId="3">
    <w:abstractNumId w:val="3"/>
  </w:num>
  <w:num w:numId="4">
    <w:abstractNumId w:val="2"/>
  </w:num>
  <w:num w:numId="5">
    <w:abstractNumId w:val="15"/>
  </w:num>
  <w:num w:numId="6">
    <w:abstractNumId w:val="6"/>
  </w:num>
  <w:num w:numId="7">
    <w:abstractNumId w:val="1"/>
  </w:num>
  <w:num w:numId="8">
    <w:abstractNumId w:val="11"/>
  </w:num>
  <w:num w:numId="9">
    <w:abstractNumId w:val="8"/>
  </w:num>
  <w:num w:numId="10">
    <w:abstractNumId w:val="5"/>
  </w:num>
  <w:num w:numId="11">
    <w:abstractNumId w:val="14"/>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4"/>
  </w:num>
  <w:num w:numId="15">
    <w:abstractNumId w:val="0"/>
  </w:num>
  <w:num w:numId="16">
    <w:abstractNumId w:val="9"/>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1528" w:allStyles="0" w:customStyles="0" w:latentStyles="0" w:stylesInUse="1" w:headingStyles="1" w:numberingStyles="0" w:tableStyles="0" w:directFormattingOnRuns="1" w:directFormattingOnParagraphs="0" w:directFormattingOnNumbering="1" w:directFormattingOnTables="0" w:clearFormatting="1" w:top3HeadingStyles="0" w:visibleStyles="0" w:alternateStyleNames="0"/>
  <w:documentProtection w:enforcement="0"/>
  <w:defaultTabStop w:val="425"/>
  <w:hyphenationZone w:val="360"/>
  <w:drawingGridHorizontalSpacing w:val="105"/>
  <w:drawingGridVerticalSpacing w:val="335"/>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2YTRmZDliN2ExOTUxYWM5MGUyZGJjYjQzMjJmNGEifQ=="/>
  </w:docVars>
  <w:rsids>
    <w:rsidRoot w:val="002D4038"/>
    <w:rsid w:val="00005CC5"/>
    <w:rsid w:val="00007B70"/>
    <w:rsid w:val="00014028"/>
    <w:rsid w:val="000225F1"/>
    <w:rsid w:val="00024CBF"/>
    <w:rsid w:val="000274EC"/>
    <w:rsid w:val="00036D20"/>
    <w:rsid w:val="000372F3"/>
    <w:rsid w:val="00046132"/>
    <w:rsid w:val="0005001A"/>
    <w:rsid w:val="00056567"/>
    <w:rsid w:val="00061DA3"/>
    <w:rsid w:val="000657A5"/>
    <w:rsid w:val="00067020"/>
    <w:rsid w:val="00073BB5"/>
    <w:rsid w:val="00073CCC"/>
    <w:rsid w:val="00073F42"/>
    <w:rsid w:val="00076320"/>
    <w:rsid w:val="00077EFC"/>
    <w:rsid w:val="00081186"/>
    <w:rsid w:val="00090EE2"/>
    <w:rsid w:val="000922D0"/>
    <w:rsid w:val="00096AEE"/>
    <w:rsid w:val="000A1366"/>
    <w:rsid w:val="000A194A"/>
    <w:rsid w:val="000A5A03"/>
    <w:rsid w:val="000A7EAF"/>
    <w:rsid w:val="000B14B7"/>
    <w:rsid w:val="000B18D5"/>
    <w:rsid w:val="000B318D"/>
    <w:rsid w:val="000C3D41"/>
    <w:rsid w:val="000D3EA8"/>
    <w:rsid w:val="000D4D2B"/>
    <w:rsid w:val="000D4EA2"/>
    <w:rsid w:val="000D7D26"/>
    <w:rsid w:val="000E4DFF"/>
    <w:rsid w:val="000E593C"/>
    <w:rsid w:val="000E7357"/>
    <w:rsid w:val="00104A7E"/>
    <w:rsid w:val="00110781"/>
    <w:rsid w:val="00112802"/>
    <w:rsid w:val="00115E2B"/>
    <w:rsid w:val="0011707C"/>
    <w:rsid w:val="001174B7"/>
    <w:rsid w:val="001206F5"/>
    <w:rsid w:val="0012105E"/>
    <w:rsid w:val="001229BA"/>
    <w:rsid w:val="00123F10"/>
    <w:rsid w:val="00130E86"/>
    <w:rsid w:val="001315D9"/>
    <w:rsid w:val="001319BC"/>
    <w:rsid w:val="0013782D"/>
    <w:rsid w:val="00140148"/>
    <w:rsid w:val="00150A58"/>
    <w:rsid w:val="001517DE"/>
    <w:rsid w:val="00151FD5"/>
    <w:rsid w:val="00154EE7"/>
    <w:rsid w:val="00167A62"/>
    <w:rsid w:val="0017310B"/>
    <w:rsid w:val="00175F7D"/>
    <w:rsid w:val="00177932"/>
    <w:rsid w:val="00180C1A"/>
    <w:rsid w:val="00182287"/>
    <w:rsid w:val="001827DC"/>
    <w:rsid w:val="00183C02"/>
    <w:rsid w:val="0018580B"/>
    <w:rsid w:val="00185E56"/>
    <w:rsid w:val="00187708"/>
    <w:rsid w:val="00190B51"/>
    <w:rsid w:val="001A30F6"/>
    <w:rsid w:val="001A4C0B"/>
    <w:rsid w:val="001A62C2"/>
    <w:rsid w:val="001A7EC0"/>
    <w:rsid w:val="001B1C9B"/>
    <w:rsid w:val="001B34BF"/>
    <w:rsid w:val="001B6288"/>
    <w:rsid w:val="001C337E"/>
    <w:rsid w:val="001C7ADC"/>
    <w:rsid w:val="001D59DA"/>
    <w:rsid w:val="001E2936"/>
    <w:rsid w:val="001F60BC"/>
    <w:rsid w:val="001F762F"/>
    <w:rsid w:val="00205B0C"/>
    <w:rsid w:val="0021174F"/>
    <w:rsid w:val="00212689"/>
    <w:rsid w:val="00216B0B"/>
    <w:rsid w:val="002239C5"/>
    <w:rsid w:val="00230682"/>
    <w:rsid w:val="002314D3"/>
    <w:rsid w:val="00234A3E"/>
    <w:rsid w:val="00235883"/>
    <w:rsid w:val="00237E49"/>
    <w:rsid w:val="0024180D"/>
    <w:rsid w:val="002429AF"/>
    <w:rsid w:val="00243045"/>
    <w:rsid w:val="00247077"/>
    <w:rsid w:val="0024781E"/>
    <w:rsid w:val="00252779"/>
    <w:rsid w:val="00254ADF"/>
    <w:rsid w:val="00260F29"/>
    <w:rsid w:val="00263761"/>
    <w:rsid w:val="0026507D"/>
    <w:rsid w:val="002748B1"/>
    <w:rsid w:val="0028307B"/>
    <w:rsid w:val="00283FBB"/>
    <w:rsid w:val="002845FA"/>
    <w:rsid w:val="00290C1F"/>
    <w:rsid w:val="00291A64"/>
    <w:rsid w:val="0029233F"/>
    <w:rsid w:val="00292D46"/>
    <w:rsid w:val="00295029"/>
    <w:rsid w:val="002A1153"/>
    <w:rsid w:val="002A500C"/>
    <w:rsid w:val="002B1005"/>
    <w:rsid w:val="002B14FC"/>
    <w:rsid w:val="002B2608"/>
    <w:rsid w:val="002B4BE5"/>
    <w:rsid w:val="002B5BC5"/>
    <w:rsid w:val="002B6D48"/>
    <w:rsid w:val="002C131D"/>
    <w:rsid w:val="002C245F"/>
    <w:rsid w:val="002C507B"/>
    <w:rsid w:val="002D4038"/>
    <w:rsid w:val="002D58ED"/>
    <w:rsid w:val="002E2D96"/>
    <w:rsid w:val="002F05E4"/>
    <w:rsid w:val="002F17D6"/>
    <w:rsid w:val="002F213B"/>
    <w:rsid w:val="003011A9"/>
    <w:rsid w:val="00301E3F"/>
    <w:rsid w:val="0030431A"/>
    <w:rsid w:val="00306DA2"/>
    <w:rsid w:val="00320071"/>
    <w:rsid w:val="003212B9"/>
    <w:rsid w:val="00321E56"/>
    <w:rsid w:val="00322C3C"/>
    <w:rsid w:val="00323B09"/>
    <w:rsid w:val="003344CD"/>
    <w:rsid w:val="00354967"/>
    <w:rsid w:val="003571B6"/>
    <w:rsid w:val="00366DEE"/>
    <w:rsid w:val="00367AB0"/>
    <w:rsid w:val="00367D18"/>
    <w:rsid w:val="003739D1"/>
    <w:rsid w:val="00374825"/>
    <w:rsid w:val="00380EE2"/>
    <w:rsid w:val="00381125"/>
    <w:rsid w:val="003823F9"/>
    <w:rsid w:val="003833C9"/>
    <w:rsid w:val="00395740"/>
    <w:rsid w:val="00395AEB"/>
    <w:rsid w:val="003A3002"/>
    <w:rsid w:val="003A30EC"/>
    <w:rsid w:val="003A5116"/>
    <w:rsid w:val="003A6818"/>
    <w:rsid w:val="003B21AC"/>
    <w:rsid w:val="003B4623"/>
    <w:rsid w:val="003B539A"/>
    <w:rsid w:val="003B5509"/>
    <w:rsid w:val="003C04CD"/>
    <w:rsid w:val="003C1544"/>
    <w:rsid w:val="003C3125"/>
    <w:rsid w:val="003C4A8A"/>
    <w:rsid w:val="003D1F3E"/>
    <w:rsid w:val="003D33E3"/>
    <w:rsid w:val="003D65D0"/>
    <w:rsid w:val="003E1513"/>
    <w:rsid w:val="003E6A73"/>
    <w:rsid w:val="003F5F49"/>
    <w:rsid w:val="00411969"/>
    <w:rsid w:val="00412EB9"/>
    <w:rsid w:val="00414637"/>
    <w:rsid w:val="004251C4"/>
    <w:rsid w:val="00425E95"/>
    <w:rsid w:val="00437619"/>
    <w:rsid w:val="0044440B"/>
    <w:rsid w:val="00445C0B"/>
    <w:rsid w:val="004468B2"/>
    <w:rsid w:val="00453948"/>
    <w:rsid w:val="00460037"/>
    <w:rsid w:val="004633E4"/>
    <w:rsid w:val="00471E14"/>
    <w:rsid w:val="004757FD"/>
    <w:rsid w:val="00476D50"/>
    <w:rsid w:val="00487584"/>
    <w:rsid w:val="00487ABD"/>
    <w:rsid w:val="00493E00"/>
    <w:rsid w:val="00497B4E"/>
    <w:rsid w:val="004A13F4"/>
    <w:rsid w:val="004A4EA8"/>
    <w:rsid w:val="004B38D1"/>
    <w:rsid w:val="004B4382"/>
    <w:rsid w:val="004D1414"/>
    <w:rsid w:val="004D5697"/>
    <w:rsid w:val="004E4262"/>
    <w:rsid w:val="004F08EB"/>
    <w:rsid w:val="004F1111"/>
    <w:rsid w:val="004F33BB"/>
    <w:rsid w:val="005118BC"/>
    <w:rsid w:val="00517198"/>
    <w:rsid w:val="00520087"/>
    <w:rsid w:val="00522D17"/>
    <w:rsid w:val="00524A0A"/>
    <w:rsid w:val="005403B3"/>
    <w:rsid w:val="005434C5"/>
    <w:rsid w:val="00544486"/>
    <w:rsid w:val="005451B3"/>
    <w:rsid w:val="00550070"/>
    <w:rsid w:val="00550411"/>
    <w:rsid w:val="00553634"/>
    <w:rsid w:val="00554F4C"/>
    <w:rsid w:val="005632CC"/>
    <w:rsid w:val="005657FD"/>
    <w:rsid w:val="005678D6"/>
    <w:rsid w:val="0057108D"/>
    <w:rsid w:val="005723FA"/>
    <w:rsid w:val="005738AB"/>
    <w:rsid w:val="00575F90"/>
    <w:rsid w:val="00580C77"/>
    <w:rsid w:val="00584016"/>
    <w:rsid w:val="00584DD6"/>
    <w:rsid w:val="00590FC7"/>
    <w:rsid w:val="005914FB"/>
    <w:rsid w:val="00597A53"/>
    <w:rsid w:val="005A1F13"/>
    <w:rsid w:val="005A5079"/>
    <w:rsid w:val="005A5733"/>
    <w:rsid w:val="005A75F6"/>
    <w:rsid w:val="005B1CEE"/>
    <w:rsid w:val="005B3B7F"/>
    <w:rsid w:val="005B5575"/>
    <w:rsid w:val="005C0C4B"/>
    <w:rsid w:val="005C1350"/>
    <w:rsid w:val="005C552F"/>
    <w:rsid w:val="005C6196"/>
    <w:rsid w:val="005C6BA3"/>
    <w:rsid w:val="005D0042"/>
    <w:rsid w:val="005D0699"/>
    <w:rsid w:val="005D5D8E"/>
    <w:rsid w:val="005D6D9F"/>
    <w:rsid w:val="005E0CB5"/>
    <w:rsid w:val="005E7951"/>
    <w:rsid w:val="005F3AD2"/>
    <w:rsid w:val="005F61BD"/>
    <w:rsid w:val="00602C49"/>
    <w:rsid w:val="00603400"/>
    <w:rsid w:val="006076DB"/>
    <w:rsid w:val="006303DB"/>
    <w:rsid w:val="00633B54"/>
    <w:rsid w:val="00634E58"/>
    <w:rsid w:val="0063694A"/>
    <w:rsid w:val="006374A4"/>
    <w:rsid w:val="00637F08"/>
    <w:rsid w:val="0064043D"/>
    <w:rsid w:val="00641419"/>
    <w:rsid w:val="00643CD3"/>
    <w:rsid w:val="0064431A"/>
    <w:rsid w:val="006473EB"/>
    <w:rsid w:val="00652375"/>
    <w:rsid w:val="006547BE"/>
    <w:rsid w:val="00657B46"/>
    <w:rsid w:val="00661DA1"/>
    <w:rsid w:val="00662C78"/>
    <w:rsid w:val="006700AE"/>
    <w:rsid w:val="00670309"/>
    <w:rsid w:val="0067140E"/>
    <w:rsid w:val="00671A4D"/>
    <w:rsid w:val="00672044"/>
    <w:rsid w:val="00673038"/>
    <w:rsid w:val="006776FF"/>
    <w:rsid w:val="00691026"/>
    <w:rsid w:val="006945C2"/>
    <w:rsid w:val="006A1E2E"/>
    <w:rsid w:val="006A6766"/>
    <w:rsid w:val="006B0BE0"/>
    <w:rsid w:val="006B2AC2"/>
    <w:rsid w:val="006B6B3C"/>
    <w:rsid w:val="006D085C"/>
    <w:rsid w:val="006D0BE8"/>
    <w:rsid w:val="006D2AC8"/>
    <w:rsid w:val="006D45CA"/>
    <w:rsid w:val="006E398E"/>
    <w:rsid w:val="006F19E3"/>
    <w:rsid w:val="006F54F1"/>
    <w:rsid w:val="006F64C8"/>
    <w:rsid w:val="007022D3"/>
    <w:rsid w:val="007116A9"/>
    <w:rsid w:val="007127D7"/>
    <w:rsid w:val="00714EF3"/>
    <w:rsid w:val="00715FCE"/>
    <w:rsid w:val="00717780"/>
    <w:rsid w:val="00733F47"/>
    <w:rsid w:val="00736501"/>
    <w:rsid w:val="00741F66"/>
    <w:rsid w:val="0074425C"/>
    <w:rsid w:val="007458B0"/>
    <w:rsid w:val="00747DAB"/>
    <w:rsid w:val="007512DD"/>
    <w:rsid w:val="007547AC"/>
    <w:rsid w:val="007555BD"/>
    <w:rsid w:val="007558C7"/>
    <w:rsid w:val="007569E8"/>
    <w:rsid w:val="00757439"/>
    <w:rsid w:val="007723C4"/>
    <w:rsid w:val="00774CB2"/>
    <w:rsid w:val="00780557"/>
    <w:rsid w:val="00783459"/>
    <w:rsid w:val="00785EDE"/>
    <w:rsid w:val="007936A4"/>
    <w:rsid w:val="00793CFD"/>
    <w:rsid w:val="0079718B"/>
    <w:rsid w:val="007973DA"/>
    <w:rsid w:val="00797A1C"/>
    <w:rsid w:val="007A3060"/>
    <w:rsid w:val="007A354D"/>
    <w:rsid w:val="007A62C9"/>
    <w:rsid w:val="007B02EB"/>
    <w:rsid w:val="007B0898"/>
    <w:rsid w:val="007B371F"/>
    <w:rsid w:val="007B4618"/>
    <w:rsid w:val="007B4B49"/>
    <w:rsid w:val="007B5417"/>
    <w:rsid w:val="007B5959"/>
    <w:rsid w:val="007D0919"/>
    <w:rsid w:val="007D27E8"/>
    <w:rsid w:val="007D40B5"/>
    <w:rsid w:val="007E0B94"/>
    <w:rsid w:val="007E1DCA"/>
    <w:rsid w:val="007E4C4A"/>
    <w:rsid w:val="007E5E2B"/>
    <w:rsid w:val="007F1C8D"/>
    <w:rsid w:val="007F4C38"/>
    <w:rsid w:val="007F5E4D"/>
    <w:rsid w:val="00801743"/>
    <w:rsid w:val="00807267"/>
    <w:rsid w:val="0081153D"/>
    <w:rsid w:val="00814E88"/>
    <w:rsid w:val="00816E33"/>
    <w:rsid w:val="00821E49"/>
    <w:rsid w:val="0082372C"/>
    <w:rsid w:val="008247B7"/>
    <w:rsid w:val="00825C31"/>
    <w:rsid w:val="00836DD5"/>
    <w:rsid w:val="00840AF8"/>
    <w:rsid w:val="00844367"/>
    <w:rsid w:val="00847216"/>
    <w:rsid w:val="0085028C"/>
    <w:rsid w:val="008515A8"/>
    <w:rsid w:val="00853CAA"/>
    <w:rsid w:val="00895CCC"/>
    <w:rsid w:val="008A091F"/>
    <w:rsid w:val="008A1506"/>
    <w:rsid w:val="008A1882"/>
    <w:rsid w:val="008A4795"/>
    <w:rsid w:val="008A639E"/>
    <w:rsid w:val="008B5570"/>
    <w:rsid w:val="008B6F01"/>
    <w:rsid w:val="008C47B9"/>
    <w:rsid w:val="008C54E1"/>
    <w:rsid w:val="008D0909"/>
    <w:rsid w:val="008D09F1"/>
    <w:rsid w:val="008D509F"/>
    <w:rsid w:val="008D79B7"/>
    <w:rsid w:val="008D7B05"/>
    <w:rsid w:val="008E2684"/>
    <w:rsid w:val="008F2E96"/>
    <w:rsid w:val="008F4749"/>
    <w:rsid w:val="008F720D"/>
    <w:rsid w:val="00910E30"/>
    <w:rsid w:val="009111BD"/>
    <w:rsid w:val="00915DB3"/>
    <w:rsid w:val="00916B4A"/>
    <w:rsid w:val="00921D5E"/>
    <w:rsid w:val="00924517"/>
    <w:rsid w:val="00930478"/>
    <w:rsid w:val="00932765"/>
    <w:rsid w:val="00933755"/>
    <w:rsid w:val="00935CA6"/>
    <w:rsid w:val="00935F79"/>
    <w:rsid w:val="00940C16"/>
    <w:rsid w:val="0095185B"/>
    <w:rsid w:val="00953805"/>
    <w:rsid w:val="00953E5C"/>
    <w:rsid w:val="00956D24"/>
    <w:rsid w:val="00964157"/>
    <w:rsid w:val="00970009"/>
    <w:rsid w:val="0097598C"/>
    <w:rsid w:val="0097614B"/>
    <w:rsid w:val="009764F9"/>
    <w:rsid w:val="00981507"/>
    <w:rsid w:val="00981B71"/>
    <w:rsid w:val="00982E4E"/>
    <w:rsid w:val="009863DB"/>
    <w:rsid w:val="009868D0"/>
    <w:rsid w:val="00986BB9"/>
    <w:rsid w:val="00993A2E"/>
    <w:rsid w:val="00996E89"/>
    <w:rsid w:val="009A3A21"/>
    <w:rsid w:val="009A429D"/>
    <w:rsid w:val="009A6892"/>
    <w:rsid w:val="009B35E9"/>
    <w:rsid w:val="009B4C6E"/>
    <w:rsid w:val="009B67D7"/>
    <w:rsid w:val="009C1D36"/>
    <w:rsid w:val="009C39EA"/>
    <w:rsid w:val="009C687E"/>
    <w:rsid w:val="009C6B69"/>
    <w:rsid w:val="009D300A"/>
    <w:rsid w:val="009E04D3"/>
    <w:rsid w:val="009E3716"/>
    <w:rsid w:val="009E521D"/>
    <w:rsid w:val="009E5E15"/>
    <w:rsid w:val="009F0A57"/>
    <w:rsid w:val="009F7FDC"/>
    <w:rsid w:val="00A00057"/>
    <w:rsid w:val="00A0205A"/>
    <w:rsid w:val="00A07262"/>
    <w:rsid w:val="00A14204"/>
    <w:rsid w:val="00A16ADD"/>
    <w:rsid w:val="00A17644"/>
    <w:rsid w:val="00A17E03"/>
    <w:rsid w:val="00A21E86"/>
    <w:rsid w:val="00A25391"/>
    <w:rsid w:val="00A275FD"/>
    <w:rsid w:val="00A33B08"/>
    <w:rsid w:val="00A34DF2"/>
    <w:rsid w:val="00A407F3"/>
    <w:rsid w:val="00A40D3B"/>
    <w:rsid w:val="00A416A3"/>
    <w:rsid w:val="00A4226B"/>
    <w:rsid w:val="00A4631B"/>
    <w:rsid w:val="00A57162"/>
    <w:rsid w:val="00A57525"/>
    <w:rsid w:val="00A604B2"/>
    <w:rsid w:val="00A6132D"/>
    <w:rsid w:val="00A620D6"/>
    <w:rsid w:val="00A64F10"/>
    <w:rsid w:val="00A74048"/>
    <w:rsid w:val="00A77A65"/>
    <w:rsid w:val="00A83589"/>
    <w:rsid w:val="00A845FB"/>
    <w:rsid w:val="00A865BE"/>
    <w:rsid w:val="00A9436C"/>
    <w:rsid w:val="00AA1019"/>
    <w:rsid w:val="00AB1379"/>
    <w:rsid w:val="00AB1C75"/>
    <w:rsid w:val="00AB3BFD"/>
    <w:rsid w:val="00AB6A98"/>
    <w:rsid w:val="00AC49DD"/>
    <w:rsid w:val="00AC523F"/>
    <w:rsid w:val="00AC6374"/>
    <w:rsid w:val="00AD136D"/>
    <w:rsid w:val="00AD392E"/>
    <w:rsid w:val="00AE53F0"/>
    <w:rsid w:val="00AF6EC4"/>
    <w:rsid w:val="00B018F4"/>
    <w:rsid w:val="00B02648"/>
    <w:rsid w:val="00B06FDC"/>
    <w:rsid w:val="00B07014"/>
    <w:rsid w:val="00B0737D"/>
    <w:rsid w:val="00B11A16"/>
    <w:rsid w:val="00B12DD3"/>
    <w:rsid w:val="00B148A6"/>
    <w:rsid w:val="00B14F63"/>
    <w:rsid w:val="00B21383"/>
    <w:rsid w:val="00B279FC"/>
    <w:rsid w:val="00B304ED"/>
    <w:rsid w:val="00B32113"/>
    <w:rsid w:val="00B33A1E"/>
    <w:rsid w:val="00B44CCA"/>
    <w:rsid w:val="00B4582C"/>
    <w:rsid w:val="00B46D58"/>
    <w:rsid w:val="00B52E78"/>
    <w:rsid w:val="00B53195"/>
    <w:rsid w:val="00B62469"/>
    <w:rsid w:val="00B629E8"/>
    <w:rsid w:val="00B71B0B"/>
    <w:rsid w:val="00B727DF"/>
    <w:rsid w:val="00B7369B"/>
    <w:rsid w:val="00B826C3"/>
    <w:rsid w:val="00B832F0"/>
    <w:rsid w:val="00B84D6A"/>
    <w:rsid w:val="00B85542"/>
    <w:rsid w:val="00B86396"/>
    <w:rsid w:val="00B86D41"/>
    <w:rsid w:val="00B93238"/>
    <w:rsid w:val="00B9397F"/>
    <w:rsid w:val="00BA24F7"/>
    <w:rsid w:val="00BA518B"/>
    <w:rsid w:val="00BA695D"/>
    <w:rsid w:val="00BB1AB3"/>
    <w:rsid w:val="00BB303E"/>
    <w:rsid w:val="00BB4F4F"/>
    <w:rsid w:val="00BB598B"/>
    <w:rsid w:val="00BC279A"/>
    <w:rsid w:val="00BC3876"/>
    <w:rsid w:val="00BC6F68"/>
    <w:rsid w:val="00BD20BB"/>
    <w:rsid w:val="00BD2D4E"/>
    <w:rsid w:val="00BD41F6"/>
    <w:rsid w:val="00BD4BBF"/>
    <w:rsid w:val="00BE27D0"/>
    <w:rsid w:val="00BE5AB8"/>
    <w:rsid w:val="00BF0379"/>
    <w:rsid w:val="00BF1623"/>
    <w:rsid w:val="00BF2436"/>
    <w:rsid w:val="00BF403A"/>
    <w:rsid w:val="00BF547D"/>
    <w:rsid w:val="00BF6D7F"/>
    <w:rsid w:val="00C00813"/>
    <w:rsid w:val="00C0781F"/>
    <w:rsid w:val="00C112BF"/>
    <w:rsid w:val="00C13538"/>
    <w:rsid w:val="00C13BE2"/>
    <w:rsid w:val="00C2080F"/>
    <w:rsid w:val="00C20B7E"/>
    <w:rsid w:val="00C21AA7"/>
    <w:rsid w:val="00C2774E"/>
    <w:rsid w:val="00C3066F"/>
    <w:rsid w:val="00C322C9"/>
    <w:rsid w:val="00C324F4"/>
    <w:rsid w:val="00C37ED7"/>
    <w:rsid w:val="00C42351"/>
    <w:rsid w:val="00C4667B"/>
    <w:rsid w:val="00C47CA5"/>
    <w:rsid w:val="00C5009D"/>
    <w:rsid w:val="00C51D15"/>
    <w:rsid w:val="00C53788"/>
    <w:rsid w:val="00C60B36"/>
    <w:rsid w:val="00C61198"/>
    <w:rsid w:val="00C662A8"/>
    <w:rsid w:val="00C66659"/>
    <w:rsid w:val="00C677C1"/>
    <w:rsid w:val="00C72C43"/>
    <w:rsid w:val="00C750E3"/>
    <w:rsid w:val="00C777AE"/>
    <w:rsid w:val="00C80F15"/>
    <w:rsid w:val="00C83779"/>
    <w:rsid w:val="00C837D0"/>
    <w:rsid w:val="00C84FB9"/>
    <w:rsid w:val="00C85038"/>
    <w:rsid w:val="00C85E00"/>
    <w:rsid w:val="00C86FCD"/>
    <w:rsid w:val="00C921B6"/>
    <w:rsid w:val="00C9703E"/>
    <w:rsid w:val="00CA197C"/>
    <w:rsid w:val="00CA4D75"/>
    <w:rsid w:val="00CA51EE"/>
    <w:rsid w:val="00CA74AC"/>
    <w:rsid w:val="00CA764D"/>
    <w:rsid w:val="00CB2977"/>
    <w:rsid w:val="00CB42D6"/>
    <w:rsid w:val="00CE439C"/>
    <w:rsid w:val="00CF1834"/>
    <w:rsid w:val="00D02E0A"/>
    <w:rsid w:val="00D030E8"/>
    <w:rsid w:val="00D04B03"/>
    <w:rsid w:val="00D057CF"/>
    <w:rsid w:val="00D1129A"/>
    <w:rsid w:val="00D11952"/>
    <w:rsid w:val="00D22236"/>
    <w:rsid w:val="00D228D2"/>
    <w:rsid w:val="00D22C31"/>
    <w:rsid w:val="00D24327"/>
    <w:rsid w:val="00D25A03"/>
    <w:rsid w:val="00D3124B"/>
    <w:rsid w:val="00D33546"/>
    <w:rsid w:val="00D42027"/>
    <w:rsid w:val="00D42D34"/>
    <w:rsid w:val="00D441DB"/>
    <w:rsid w:val="00D547C3"/>
    <w:rsid w:val="00D55231"/>
    <w:rsid w:val="00D72362"/>
    <w:rsid w:val="00D76CDC"/>
    <w:rsid w:val="00D7727B"/>
    <w:rsid w:val="00D805D1"/>
    <w:rsid w:val="00D82694"/>
    <w:rsid w:val="00D95BCD"/>
    <w:rsid w:val="00DA1427"/>
    <w:rsid w:val="00DA5194"/>
    <w:rsid w:val="00DB1B58"/>
    <w:rsid w:val="00DB3C80"/>
    <w:rsid w:val="00DB44C9"/>
    <w:rsid w:val="00DC025E"/>
    <w:rsid w:val="00DC3A15"/>
    <w:rsid w:val="00DC3DB4"/>
    <w:rsid w:val="00DC42E1"/>
    <w:rsid w:val="00DC583D"/>
    <w:rsid w:val="00DD5920"/>
    <w:rsid w:val="00DD72BC"/>
    <w:rsid w:val="00DF2823"/>
    <w:rsid w:val="00E00D8F"/>
    <w:rsid w:val="00E055AF"/>
    <w:rsid w:val="00E25E2F"/>
    <w:rsid w:val="00E33926"/>
    <w:rsid w:val="00E349ED"/>
    <w:rsid w:val="00E35A03"/>
    <w:rsid w:val="00E4428F"/>
    <w:rsid w:val="00E517C8"/>
    <w:rsid w:val="00E53A9C"/>
    <w:rsid w:val="00E54250"/>
    <w:rsid w:val="00E74431"/>
    <w:rsid w:val="00E768C4"/>
    <w:rsid w:val="00E8089E"/>
    <w:rsid w:val="00E84F18"/>
    <w:rsid w:val="00E858AA"/>
    <w:rsid w:val="00E85D3A"/>
    <w:rsid w:val="00E913C3"/>
    <w:rsid w:val="00E91C32"/>
    <w:rsid w:val="00E92715"/>
    <w:rsid w:val="00E96572"/>
    <w:rsid w:val="00EA34CF"/>
    <w:rsid w:val="00EA7544"/>
    <w:rsid w:val="00EB7FCC"/>
    <w:rsid w:val="00EC1FA5"/>
    <w:rsid w:val="00EC4339"/>
    <w:rsid w:val="00EC4B11"/>
    <w:rsid w:val="00EC72F0"/>
    <w:rsid w:val="00ED5F63"/>
    <w:rsid w:val="00ED6805"/>
    <w:rsid w:val="00EE2E94"/>
    <w:rsid w:val="00EE3B19"/>
    <w:rsid w:val="00EE4954"/>
    <w:rsid w:val="00EE75EF"/>
    <w:rsid w:val="00EF451A"/>
    <w:rsid w:val="00F017AA"/>
    <w:rsid w:val="00F03CD3"/>
    <w:rsid w:val="00F11E2A"/>
    <w:rsid w:val="00F14530"/>
    <w:rsid w:val="00F176E0"/>
    <w:rsid w:val="00F245AB"/>
    <w:rsid w:val="00F30C74"/>
    <w:rsid w:val="00F3163E"/>
    <w:rsid w:val="00F37F0F"/>
    <w:rsid w:val="00F4228A"/>
    <w:rsid w:val="00F44E00"/>
    <w:rsid w:val="00F5180E"/>
    <w:rsid w:val="00F539D9"/>
    <w:rsid w:val="00F53BBE"/>
    <w:rsid w:val="00F56EF4"/>
    <w:rsid w:val="00F571CF"/>
    <w:rsid w:val="00F610E3"/>
    <w:rsid w:val="00F64B8A"/>
    <w:rsid w:val="00F66189"/>
    <w:rsid w:val="00F67E33"/>
    <w:rsid w:val="00F76C22"/>
    <w:rsid w:val="00F84DE9"/>
    <w:rsid w:val="00F85D5C"/>
    <w:rsid w:val="00F94788"/>
    <w:rsid w:val="00F94E43"/>
    <w:rsid w:val="00FB64BF"/>
    <w:rsid w:val="00FC0423"/>
    <w:rsid w:val="00FC4D4B"/>
    <w:rsid w:val="00FC6390"/>
    <w:rsid w:val="00FD020B"/>
    <w:rsid w:val="00FD1CDE"/>
    <w:rsid w:val="00FD2C5B"/>
    <w:rsid w:val="00FE45B3"/>
    <w:rsid w:val="00FF38FC"/>
    <w:rsid w:val="00FF7D5F"/>
    <w:rsid w:val="01934780"/>
    <w:rsid w:val="01DF5C17"/>
    <w:rsid w:val="02025461"/>
    <w:rsid w:val="021533E7"/>
    <w:rsid w:val="023B0973"/>
    <w:rsid w:val="0275631F"/>
    <w:rsid w:val="027F790B"/>
    <w:rsid w:val="02906F11"/>
    <w:rsid w:val="02931BD9"/>
    <w:rsid w:val="02B56978"/>
    <w:rsid w:val="03214850"/>
    <w:rsid w:val="03395728"/>
    <w:rsid w:val="035A307B"/>
    <w:rsid w:val="03DD6186"/>
    <w:rsid w:val="03E44FE6"/>
    <w:rsid w:val="043E429C"/>
    <w:rsid w:val="047210F8"/>
    <w:rsid w:val="049B67B0"/>
    <w:rsid w:val="04D26EE9"/>
    <w:rsid w:val="04F25C61"/>
    <w:rsid w:val="050E236F"/>
    <w:rsid w:val="0544043C"/>
    <w:rsid w:val="054E5398"/>
    <w:rsid w:val="05825EDA"/>
    <w:rsid w:val="05BC7618"/>
    <w:rsid w:val="05CF7D50"/>
    <w:rsid w:val="06222576"/>
    <w:rsid w:val="06540256"/>
    <w:rsid w:val="06A27213"/>
    <w:rsid w:val="078D3A1F"/>
    <w:rsid w:val="07D258D6"/>
    <w:rsid w:val="07E94EC9"/>
    <w:rsid w:val="07EF1817"/>
    <w:rsid w:val="080A093D"/>
    <w:rsid w:val="081E6D6D"/>
    <w:rsid w:val="092251C6"/>
    <w:rsid w:val="095F3199"/>
    <w:rsid w:val="09D744AE"/>
    <w:rsid w:val="0A516F86"/>
    <w:rsid w:val="0A9B46A5"/>
    <w:rsid w:val="0ACA6D38"/>
    <w:rsid w:val="0AFA5870"/>
    <w:rsid w:val="0B867103"/>
    <w:rsid w:val="0C41542A"/>
    <w:rsid w:val="0C6B1349"/>
    <w:rsid w:val="0D3A4EB8"/>
    <w:rsid w:val="0DFA2780"/>
    <w:rsid w:val="0DFC5BDC"/>
    <w:rsid w:val="0E76520D"/>
    <w:rsid w:val="0EF95D3A"/>
    <w:rsid w:val="0F136F00"/>
    <w:rsid w:val="0F1A2434"/>
    <w:rsid w:val="0F214C44"/>
    <w:rsid w:val="105F1A99"/>
    <w:rsid w:val="10953945"/>
    <w:rsid w:val="109C320A"/>
    <w:rsid w:val="109E6C9D"/>
    <w:rsid w:val="116343CE"/>
    <w:rsid w:val="11A2456B"/>
    <w:rsid w:val="11A46535"/>
    <w:rsid w:val="11A622AD"/>
    <w:rsid w:val="11E701D0"/>
    <w:rsid w:val="120D2158"/>
    <w:rsid w:val="124E2D85"/>
    <w:rsid w:val="128C4A89"/>
    <w:rsid w:val="12940358"/>
    <w:rsid w:val="12A54F01"/>
    <w:rsid w:val="12C81099"/>
    <w:rsid w:val="12E7492B"/>
    <w:rsid w:val="13053004"/>
    <w:rsid w:val="130D6421"/>
    <w:rsid w:val="132D60B6"/>
    <w:rsid w:val="13560921"/>
    <w:rsid w:val="138A52B7"/>
    <w:rsid w:val="139A038B"/>
    <w:rsid w:val="139D323C"/>
    <w:rsid w:val="13AB6BCC"/>
    <w:rsid w:val="13E91193"/>
    <w:rsid w:val="14024FE7"/>
    <w:rsid w:val="14051A39"/>
    <w:rsid w:val="140E7CB3"/>
    <w:rsid w:val="143A4F2F"/>
    <w:rsid w:val="14531B4D"/>
    <w:rsid w:val="145D0D7E"/>
    <w:rsid w:val="148130E1"/>
    <w:rsid w:val="14D42C8D"/>
    <w:rsid w:val="14D738F9"/>
    <w:rsid w:val="150752C7"/>
    <w:rsid w:val="15475B55"/>
    <w:rsid w:val="154C4F1A"/>
    <w:rsid w:val="15C076B6"/>
    <w:rsid w:val="15E438B1"/>
    <w:rsid w:val="16BE02A6"/>
    <w:rsid w:val="16FD08EE"/>
    <w:rsid w:val="17233A58"/>
    <w:rsid w:val="173814B5"/>
    <w:rsid w:val="176D73C9"/>
    <w:rsid w:val="17810C39"/>
    <w:rsid w:val="179400D7"/>
    <w:rsid w:val="17953B0E"/>
    <w:rsid w:val="17DB07D7"/>
    <w:rsid w:val="17F673BF"/>
    <w:rsid w:val="180657A0"/>
    <w:rsid w:val="18365CFA"/>
    <w:rsid w:val="18575DED"/>
    <w:rsid w:val="18D25736"/>
    <w:rsid w:val="19200BE6"/>
    <w:rsid w:val="19704F4F"/>
    <w:rsid w:val="19C13A96"/>
    <w:rsid w:val="19F142E2"/>
    <w:rsid w:val="1A271AB1"/>
    <w:rsid w:val="1A7B49D2"/>
    <w:rsid w:val="1AA10CA3"/>
    <w:rsid w:val="1ADD0016"/>
    <w:rsid w:val="1AE654C9"/>
    <w:rsid w:val="1B706852"/>
    <w:rsid w:val="1BF24027"/>
    <w:rsid w:val="1C69015F"/>
    <w:rsid w:val="1CC32612"/>
    <w:rsid w:val="1CDA2E0B"/>
    <w:rsid w:val="1CEB45D2"/>
    <w:rsid w:val="1D102BF5"/>
    <w:rsid w:val="1D1D0F4A"/>
    <w:rsid w:val="1D5C0FC7"/>
    <w:rsid w:val="1D6B4E9A"/>
    <w:rsid w:val="1D852EF3"/>
    <w:rsid w:val="1DC35F95"/>
    <w:rsid w:val="1DDE55DA"/>
    <w:rsid w:val="1DDE5A21"/>
    <w:rsid w:val="1E081BFA"/>
    <w:rsid w:val="1E731769"/>
    <w:rsid w:val="1EFA3C38"/>
    <w:rsid w:val="1F176598"/>
    <w:rsid w:val="1F262338"/>
    <w:rsid w:val="1F4D0AFC"/>
    <w:rsid w:val="1F5C15DA"/>
    <w:rsid w:val="1F7859FA"/>
    <w:rsid w:val="1F9A6C18"/>
    <w:rsid w:val="1FBE4C66"/>
    <w:rsid w:val="1FFE79E6"/>
    <w:rsid w:val="202331F2"/>
    <w:rsid w:val="204F406D"/>
    <w:rsid w:val="205B09A7"/>
    <w:rsid w:val="20DD736E"/>
    <w:rsid w:val="218D48F0"/>
    <w:rsid w:val="219B6C15"/>
    <w:rsid w:val="21B13C3A"/>
    <w:rsid w:val="22105521"/>
    <w:rsid w:val="22342FBD"/>
    <w:rsid w:val="2237702E"/>
    <w:rsid w:val="225544BA"/>
    <w:rsid w:val="226224A2"/>
    <w:rsid w:val="226C581C"/>
    <w:rsid w:val="22916662"/>
    <w:rsid w:val="22B14F00"/>
    <w:rsid w:val="22CA3922"/>
    <w:rsid w:val="23843AD1"/>
    <w:rsid w:val="238F00CA"/>
    <w:rsid w:val="239F0797"/>
    <w:rsid w:val="23C2284B"/>
    <w:rsid w:val="23DE3F69"/>
    <w:rsid w:val="24084702"/>
    <w:rsid w:val="244D480A"/>
    <w:rsid w:val="249B37C8"/>
    <w:rsid w:val="249B7324"/>
    <w:rsid w:val="25181172"/>
    <w:rsid w:val="256D3080"/>
    <w:rsid w:val="25A24B68"/>
    <w:rsid w:val="25C32D41"/>
    <w:rsid w:val="261B6D15"/>
    <w:rsid w:val="266E38D2"/>
    <w:rsid w:val="26CA0473"/>
    <w:rsid w:val="26ED223B"/>
    <w:rsid w:val="27160EE4"/>
    <w:rsid w:val="27201D62"/>
    <w:rsid w:val="27233601"/>
    <w:rsid w:val="27271343"/>
    <w:rsid w:val="2799071E"/>
    <w:rsid w:val="27B56BF1"/>
    <w:rsid w:val="27BF157B"/>
    <w:rsid w:val="28771E56"/>
    <w:rsid w:val="287E4F92"/>
    <w:rsid w:val="28A61620"/>
    <w:rsid w:val="28BA534D"/>
    <w:rsid w:val="28BE7A85"/>
    <w:rsid w:val="28D236AB"/>
    <w:rsid w:val="29053FDD"/>
    <w:rsid w:val="29210E63"/>
    <w:rsid w:val="29361D11"/>
    <w:rsid w:val="2964687E"/>
    <w:rsid w:val="29EB4998"/>
    <w:rsid w:val="29F15C38"/>
    <w:rsid w:val="2A3049B2"/>
    <w:rsid w:val="2A383867"/>
    <w:rsid w:val="2A475858"/>
    <w:rsid w:val="2B033232"/>
    <w:rsid w:val="2B083239"/>
    <w:rsid w:val="2B7803BF"/>
    <w:rsid w:val="2B7A6E0F"/>
    <w:rsid w:val="2B887254"/>
    <w:rsid w:val="2BCC24B9"/>
    <w:rsid w:val="2BCF6555"/>
    <w:rsid w:val="2C3D6F12"/>
    <w:rsid w:val="2C3F0EDD"/>
    <w:rsid w:val="2C4C35F9"/>
    <w:rsid w:val="2C736DD8"/>
    <w:rsid w:val="2C8E3C12"/>
    <w:rsid w:val="2CAF60BD"/>
    <w:rsid w:val="2CB52F4D"/>
    <w:rsid w:val="2D0D7D45"/>
    <w:rsid w:val="2D4F5967"/>
    <w:rsid w:val="2DEA4E78"/>
    <w:rsid w:val="2E1B7727"/>
    <w:rsid w:val="2E8C64F6"/>
    <w:rsid w:val="2EA96AE1"/>
    <w:rsid w:val="2ECA0ED2"/>
    <w:rsid w:val="2EDA313F"/>
    <w:rsid w:val="2FB219C5"/>
    <w:rsid w:val="306B6744"/>
    <w:rsid w:val="307312BF"/>
    <w:rsid w:val="3091782D"/>
    <w:rsid w:val="30C95219"/>
    <w:rsid w:val="3123187D"/>
    <w:rsid w:val="314A26D1"/>
    <w:rsid w:val="315E1E05"/>
    <w:rsid w:val="317909ED"/>
    <w:rsid w:val="31AB4719"/>
    <w:rsid w:val="325D030E"/>
    <w:rsid w:val="32A95302"/>
    <w:rsid w:val="32EC50D1"/>
    <w:rsid w:val="334B460B"/>
    <w:rsid w:val="33844DA5"/>
    <w:rsid w:val="34274EEA"/>
    <w:rsid w:val="342F2F02"/>
    <w:rsid w:val="34766943"/>
    <w:rsid w:val="34B114FB"/>
    <w:rsid w:val="34DF500B"/>
    <w:rsid w:val="34F52A80"/>
    <w:rsid w:val="350D3C21"/>
    <w:rsid w:val="3522139B"/>
    <w:rsid w:val="35496928"/>
    <w:rsid w:val="356B4AF0"/>
    <w:rsid w:val="3576787D"/>
    <w:rsid w:val="358636D8"/>
    <w:rsid w:val="35956011"/>
    <w:rsid w:val="362C24D2"/>
    <w:rsid w:val="366003CD"/>
    <w:rsid w:val="367E2601"/>
    <w:rsid w:val="369479EF"/>
    <w:rsid w:val="36A4475E"/>
    <w:rsid w:val="36AA02AD"/>
    <w:rsid w:val="36AA7D12"/>
    <w:rsid w:val="36F41EFD"/>
    <w:rsid w:val="3757544A"/>
    <w:rsid w:val="37DD45B5"/>
    <w:rsid w:val="388007B4"/>
    <w:rsid w:val="38991974"/>
    <w:rsid w:val="38A327F3"/>
    <w:rsid w:val="39155CC9"/>
    <w:rsid w:val="394401AC"/>
    <w:rsid w:val="3971469F"/>
    <w:rsid w:val="39BB1F73"/>
    <w:rsid w:val="3A185789"/>
    <w:rsid w:val="3AA34D2C"/>
    <w:rsid w:val="3ACF5B21"/>
    <w:rsid w:val="3B003F2D"/>
    <w:rsid w:val="3B135A0E"/>
    <w:rsid w:val="3B1D2035"/>
    <w:rsid w:val="3B2174CA"/>
    <w:rsid w:val="3B273268"/>
    <w:rsid w:val="3B7D1229"/>
    <w:rsid w:val="3BA8306E"/>
    <w:rsid w:val="3BD333EF"/>
    <w:rsid w:val="3C4B742A"/>
    <w:rsid w:val="3C635128"/>
    <w:rsid w:val="3C7D4B82"/>
    <w:rsid w:val="3C854BAE"/>
    <w:rsid w:val="3D7B789B"/>
    <w:rsid w:val="3DD67718"/>
    <w:rsid w:val="3E0B6E71"/>
    <w:rsid w:val="3E2E0DB1"/>
    <w:rsid w:val="3E2E2B5F"/>
    <w:rsid w:val="3E6E4836"/>
    <w:rsid w:val="3EAD1CD6"/>
    <w:rsid w:val="3EE823A4"/>
    <w:rsid w:val="3EEA5A20"/>
    <w:rsid w:val="3EEB463E"/>
    <w:rsid w:val="3F6134A1"/>
    <w:rsid w:val="3F6C349E"/>
    <w:rsid w:val="402F4E83"/>
    <w:rsid w:val="40532D51"/>
    <w:rsid w:val="406425E4"/>
    <w:rsid w:val="40730CFD"/>
    <w:rsid w:val="40FC08EE"/>
    <w:rsid w:val="41062791"/>
    <w:rsid w:val="411A6952"/>
    <w:rsid w:val="415121A7"/>
    <w:rsid w:val="419E6FAC"/>
    <w:rsid w:val="42836415"/>
    <w:rsid w:val="429E0669"/>
    <w:rsid w:val="42F8373B"/>
    <w:rsid w:val="432E6BFD"/>
    <w:rsid w:val="434D3A87"/>
    <w:rsid w:val="4359242C"/>
    <w:rsid w:val="438F1F28"/>
    <w:rsid w:val="43B14016"/>
    <w:rsid w:val="44983428"/>
    <w:rsid w:val="45181CAE"/>
    <w:rsid w:val="45B002FD"/>
    <w:rsid w:val="46533CA6"/>
    <w:rsid w:val="46D36C8F"/>
    <w:rsid w:val="4703102D"/>
    <w:rsid w:val="47946129"/>
    <w:rsid w:val="47DE1152"/>
    <w:rsid w:val="49044BE8"/>
    <w:rsid w:val="49327F9A"/>
    <w:rsid w:val="49A16611"/>
    <w:rsid w:val="49B079E8"/>
    <w:rsid w:val="49FC342F"/>
    <w:rsid w:val="4A0B1FA6"/>
    <w:rsid w:val="4A407EA2"/>
    <w:rsid w:val="4A7D10F6"/>
    <w:rsid w:val="4AD7736C"/>
    <w:rsid w:val="4B422CF8"/>
    <w:rsid w:val="4B8B339F"/>
    <w:rsid w:val="4B8D35BB"/>
    <w:rsid w:val="4BA70097"/>
    <w:rsid w:val="4BE07B8E"/>
    <w:rsid w:val="4C4D67B5"/>
    <w:rsid w:val="4C910BCD"/>
    <w:rsid w:val="4CDD40CE"/>
    <w:rsid w:val="4CE70B93"/>
    <w:rsid w:val="4D8E67FA"/>
    <w:rsid w:val="4E35193A"/>
    <w:rsid w:val="4F135B85"/>
    <w:rsid w:val="4F262707"/>
    <w:rsid w:val="4F6C6E81"/>
    <w:rsid w:val="4F905428"/>
    <w:rsid w:val="4FBD3C04"/>
    <w:rsid w:val="4FC151B1"/>
    <w:rsid w:val="4FDD43E5"/>
    <w:rsid w:val="50102E67"/>
    <w:rsid w:val="508D0092"/>
    <w:rsid w:val="5193364D"/>
    <w:rsid w:val="51E8779D"/>
    <w:rsid w:val="52662470"/>
    <w:rsid w:val="52982431"/>
    <w:rsid w:val="52C10AEB"/>
    <w:rsid w:val="52CB49C9"/>
    <w:rsid w:val="53065A01"/>
    <w:rsid w:val="536410A5"/>
    <w:rsid w:val="53740BBC"/>
    <w:rsid w:val="53984553"/>
    <w:rsid w:val="53A62019"/>
    <w:rsid w:val="53CF453C"/>
    <w:rsid w:val="5406215C"/>
    <w:rsid w:val="54417711"/>
    <w:rsid w:val="54525A49"/>
    <w:rsid w:val="54777299"/>
    <w:rsid w:val="54AC7B1F"/>
    <w:rsid w:val="54BD0B69"/>
    <w:rsid w:val="54C625D1"/>
    <w:rsid w:val="55057754"/>
    <w:rsid w:val="55587F42"/>
    <w:rsid w:val="55825B84"/>
    <w:rsid w:val="559D264C"/>
    <w:rsid w:val="55AD03B6"/>
    <w:rsid w:val="563D798B"/>
    <w:rsid w:val="563F53D4"/>
    <w:rsid w:val="56610509"/>
    <w:rsid w:val="56633896"/>
    <w:rsid w:val="567C6706"/>
    <w:rsid w:val="56E5342A"/>
    <w:rsid w:val="570D1A54"/>
    <w:rsid w:val="575F715F"/>
    <w:rsid w:val="580F4197"/>
    <w:rsid w:val="58580AAD"/>
    <w:rsid w:val="585C67EF"/>
    <w:rsid w:val="588E0972"/>
    <w:rsid w:val="58A94270"/>
    <w:rsid w:val="594828CF"/>
    <w:rsid w:val="5967354F"/>
    <w:rsid w:val="59936587"/>
    <w:rsid w:val="599F37FD"/>
    <w:rsid w:val="59E3084A"/>
    <w:rsid w:val="59FB2037"/>
    <w:rsid w:val="5A3728DA"/>
    <w:rsid w:val="5A490FF5"/>
    <w:rsid w:val="5AAF5B5F"/>
    <w:rsid w:val="5AEB5C08"/>
    <w:rsid w:val="5B411CCC"/>
    <w:rsid w:val="5B6050A9"/>
    <w:rsid w:val="5B745B38"/>
    <w:rsid w:val="5B871DD5"/>
    <w:rsid w:val="5BDB46AF"/>
    <w:rsid w:val="5BDC5206"/>
    <w:rsid w:val="5CA6628A"/>
    <w:rsid w:val="5CCA7A71"/>
    <w:rsid w:val="5CF841EB"/>
    <w:rsid w:val="5DF11787"/>
    <w:rsid w:val="5E082F75"/>
    <w:rsid w:val="5EC23124"/>
    <w:rsid w:val="5F053010"/>
    <w:rsid w:val="5F3A53B0"/>
    <w:rsid w:val="5F5806A5"/>
    <w:rsid w:val="5F954524"/>
    <w:rsid w:val="5F9D2097"/>
    <w:rsid w:val="5FA7097C"/>
    <w:rsid w:val="5FAA42E4"/>
    <w:rsid w:val="5FD634ED"/>
    <w:rsid w:val="5FF20AE1"/>
    <w:rsid w:val="5FFA21A4"/>
    <w:rsid w:val="601E0862"/>
    <w:rsid w:val="60371F5C"/>
    <w:rsid w:val="60970262"/>
    <w:rsid w:val="61186D8B"/>
    <w:rsid w:val="61353AE8"/>
    <w:rsid w:val="61442516"/>
    <w:rsid w:val="61884113"/>
    <w:rsid w:val="61B74A96"/>
    <w:rsid w:val="61DC2F8B"/>
    <w:rsid w:val="62457B6A"/>
    <w:rsid w:val="62565BDF"/>
    <w:rsid w:val="628E267E"/>
    <w:rsid w:val="62946B85"/>
    <w:rsid w:val="62BD60DC"/>
    <w:rsid w:val="62D84CC4"/>
    <w:rsid w:val="62E93375"/>
    <w:rsid w:val="62ED5A7A"/>
    <w:rsid w:val="631877B6"/>
    <w:rsid w:val="63317CE5"/>
    <w:rsid w:val="63351DD0"/>
    <w:rsid w:val="63422A85"/>
    <w:rsid w:val="6390559E"/>
    <w:rsid w:val="63DB142B"/>
    <w:rsid w:val="646A07F0"/>
    <w:rsid w:val="64C319A4"/>
    <w:rsid w:val="651305F4"/>
    <w:rsid w:val="652A37D1"/>
    <w:rsid w:val="65F067C8"/>
    <w:rsid w:val="65F75DA9"/>
    <w:rsid w:val="663B7C6B"/>
    <w:rsid w:val="66707909"/>
    <w:rsid w:val="66D165FA"/>
    <w:rsid w:val="6714320E"/>
    <w:rsid w:val="672338F6"/>
    <w:rsid w:val="672D6759"/>
    <w:rsid w:val="672E2365"/>
    <w:rsid w:val="674D37A6"/>
    <w:rsid w:val="67915D89"/>
    <w:rsid w:val="67B11F87"/>
    <w:rsid w:val="67FE0A1E"/>
    <w:rsid w:val="680F1F09"/>
    <w:rsid w:val="682575C3"/>
    <w:rsid w:val="686A0AB4"/>
    <w:rsid w:val="68B6456A"/>
    <w:rsid w:val="68D777CC"/>
    <w:rsid w:val="69044171"/>
    <w:rsid w:val="69382960"/>
    <w:rsid w:val="69A9646D"/>
    <w:rsid w:val="69C31E42"/>
    <w:rsid w:val="69D361E5"/>
    <w:rsid w:val="69DA6FBB"/>
    <w:rsid w:val="69EB79D2"/>
    <w:rsid w:val="6A117857"/>
    <w:rsid w:val="6A3522AA"/>
    <w:rsid w:val="6A391E6E"/>
    <w:rsid w:val="6A682DD1"/>
    <w:rsid w:val="6B3A4CF3"/>
    <w:rsid w:val="6B5A64D5"/>
    <w:rsid w:val="6B8310F6"/>
    <w:rsid w:val="6B851761"/>
    <w:rsid w:val="6D4065AB"/>
    <w:rsid w:val="6D605BA0"/>
    <w:rsid w:val="6D667370"/>
    <w:rsid w:val="6D8617C0"/>
    <w:rsid w:val="6DA22E23"/>
    <w:rsid w:val="6DA93E2C"/>
    <w:rsid w:val="6DC00703"/>
    <w:rsid w:val="6E243460"/>
    <w:rsid w:val="6E5F44CC"/>
    <w:rsid w:val="6EDA6F7E"/>
    <w:rsid w:val="6FAA6355"/>
    <w:rsid w:val="6FAB6BDC"/>
    <w:rsid w:val="6FC565D0"/>
    <w:rsid w:val="707D1D4E"/>
    <w:rsid w:val="710207D7"/>
    <w:rsid w:val="711549FE"/>
    <w:rsid w:val="7141353A"/>
    <w:rsid w:val="71B52674"/>
    <w:rsid w:val="71C254BD"/>
    <w:rsid w:val="71F31B1A"/>
    <w:rsid w:val="7282631B"/>
    <w:rsid w:val="72A526E9"/>
    <w:rsid w:val="72FF004B"/>
    <w:rsid w:val="73330F0F"/>
    <w:rsid w:val="7361024C"/>
    <w:rsid w:val="737E18B7"/>
    <w:rsid w:val="73AA445A"/>
    <w:rsid w:val="73BA21C4"/>
    <w:rsid w:val="73BF47DD"/>
    <w:rsid w:val="73DB107E"/>
    <w:rsid w:val="74281823"/>
    <w:rsid w:val="74AE1D28"/>
    <w:rsid w:val="75447293"/>
    <w:rsid w:val="75952EE8"/>
    <w:rsid w:val="75D20DE9"/>
    <w:rsid w:val="75F257F1"/>
    <w:rsid w:val="760D2FC2"/>
    <w:rsid w:val="76354A02"/>
    <w:rsid w:val="7671125F"/>
    <w:rsid w:val="76D161A2"/>
    <w:rsid w:val="776A6312"/>
    <w:rsid w:val="77F35BD0"/>
    <w:rsid w:val="78006D3F"/>
    <w:rsid w:val="78385FDB"/>
    <w:rsid w:val="78614A98"/>
    <w:rsid w:val="78915BE9"/>
    <w:rsid w:val="78F70F3E"/>
    <w:rsid w:val="78F91679"/>
    <w:rsid w:val="798C015E"/>
    <w:rsid w:val="79A6682F"/>
    <w:rsid w:val="79DF4B20"/>
    <w:rsid w:val="79E600A7"/>
    <w:rsid w:val="79F20909"/>
    <w:rsid w:val="79FB54BA"/>
    <w:rsid w:val="7A393F61"/>
    <w:rsid w:val="7A796935"/>
    <w:rsid w:val="7A7E4DBC"/>
    <w:rsid w:val="7AB23BF5"/>
    <w:rsid w:val="7AF830AB"/>
    <w:rsid w:val="7B6B4B23"/>
    <w:rsid w:val="7B6C067B"/>
    <w:rsid w:val="7C532BC6"/>
    <w:rsid w:val="7C745605"/>
    <w:rsid w:val="7C7C71B9"/>
    <w:rsid w:val="7CF2174C"/>
    <w:rsid w:val="7D6A6A08"/>
    <w:rsid w:val="7DAC7021"/>
    <w:rsid w:val="7DB303AF"/>
    <w:rsid w:val="7DBD4D8A"/>
    <w:rsid w:val="7DFD0AF2"/>
    <w:rsid w:val="7E3A287F"/>
    <w:rsid w:val="7E5020A2"/>
    <w:rsid w:val="7F3C11C1"/>
    <w:rsid w:val="7F405C73"/>
    <w:rsid w:val="7F6B5B80"/>
    <w:rsid w:val="7F8A7669"/>
    <w:rsid w:val="7FA0671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before="50" w:beforeLines="50" w:after="50" w:afterLines="50" w:line="360" w:lineRule="auto"/>
      <w:ind w:firstLine="560" w:firstLineChars="200"/>
      <w:jc w:val="both"/>
    </w:pPr>
    <w:rPr>
      <w:rFonts w:ascii="宋体" w:hAnsi="宋体" w:eastAsia="宋体" w:cs="宋体"/>
      <w:kern w:val="2"/>
      <w:sz w:val="24"/>
      <w:szCs w:val="24"/>
      <w:lang w:val="en-US" w:eastAsia="zh-CN" w:bidi="ar-SA"/>
    </w:rPr>
  </w:style>
  <w:style w:type="paragraph" w:styleId="2">
    <w:name w:val="heading 1"/>
    <w:basedOn w:val="1"/>
    <w:next w:val="1"/>
    <w:qFormat/>
    <w:uiPriority w:val="9"/>
    <w:pPr>
      <w:keepNext/>
      <w:keepLines/>
      <w:numPr>
        <w:ilvl w:val="0"/>
        <w:numId w:val="1"/>
      </w:numPr>
      <w:adjustRightInd w:val="0"/>
      <w:snapToGrid w:val="0"/>
      <w:spacing w:line="360" w:lineRule="auto"/>
      <w:ind w:left="431" w:hanging="431" w:firstLineChars="0"/>
      <w:outlineLvl w:val="0"/>
    </w:pPr>
    <w:rPr>
      <w:rFonts w:ascii="宋体" w:hAnsi="宋体" w:eastAsia="宋体"/>
      <w:kern w:val="44"/>
    </w:rPr>
  </w:style>
  <w:style w:type="paragraph" w:styleId="3">
    <w:name w:val="heading 2"/>
    <w:basedOn w:val="2"/>
    <w:next w:val="1"/>
    <w:link w:val="58"/>
    <w:unhideWhenUsed/>
    <w:qFormat/>
    <w:uiPriority w:val="9"/>
    <w:pPr>
      <w:keepNext/>
      <w:keepLines/>
      <w:numPr>
        <w:ilvl w:val="1"/>
      </w:numPr>
      <w:adjustRightInd w:val="0"/>
      <w:snapToGrid w:val="0"/>
      <w:spacing w:before="260" w:after="260" w:line="360" w:lineRule="auto"/>
      <w:ind w:left="567" w:hanging="567"/>
      <w:outlineLvl w:val="1"/>
    </w:pPr>
    <w:rPr>
      <w:szCs w:val="24"/>
      <w:lang w:val="zh-CN"/>
    </w:rPr>
  </w:style>
  <w:style w:type="paragraph" w:styleId="4">
    <w:name w:val="heading 3"/>
    <w:basedOn w:val="3"/>
    <w:next w:val="1"/>
    <w:unhideWhenUsed/>
    <w:qFormat/>
    <w:uiPriority w:val="9"/>
    <w:pPr>
      <w:keepNext/>
      <w:keepLines/>
      <w:numPr>
        <w:ilvl w:val="2"/>
        <w:numId w:val="1"/>
      </w:numPr>
      <w:adjustRightInd w:val="0"/>
      <w:snapToGrid w:val="0"/>
      <w:spacing w:before="50" w:beforeLines="50" w:after="50" w:afterLines="50" w:line="360" w:lineRule="auto"/>
      <w:ind w:left="0" w:firstLine="0" w:firstLineChars="0"/>
      <w:outlineLvl w:val="2"/>
    </w:pPr>
    <w:rPr>
      <w:rFonts w:ascii="Times New Roman" w:hAnsi="Times New Roman"/>
      <w:szCs w:val="24"/>
    </w:rPr>
  </w:style>
  <w:style w:type="paragraph" w:styleId="5">
    <w:name w:val="heading 4"/>
    <w:basedOn w:val="1"/>
    <w:next w:val="1"/>
    <w:unhideWhenUsed/>
    <w:qFormat/>
    <w:uiPriority w:val="9"/>
    <w:pPr>
      <w:keepNext/>
      <w:keepLines/>
      <w:numPr>
        <w:ilvl w:val="3"/>
        <w:numId w:val="1"/>
      </w:numPr>
      <w:adjustRightInd w:val="0"/>
      <w:snapToGrid w:val="0"/>
      <w:spacing w:before="50" w:beforeLines="50" w:after="50" w:afterLines="50" w:line="360" w:lineRule="auto"/>
      <w:ind w:left="862" w:hanging="862" w:firstLineChars="0"/>
      <w:outlineLvl w:val="3"/>
    </w:pPr>
    <w:rPr>
      <w:rFonts w:ascii="Times New Roman" w:hAnsi="Times New Roman" w:cstheme="majorBidi"/>
      <w:bCs/>
    </w:rPr>
  </w:style>
  <w:style w:type="paragraph" w:styleId="6">
    <w:name w:val="heading 5"/>
    <w:basedOn w:val="1"/>
    <w:next w:val="1"/>
    <w:unhideWhenUsed/>
    <w:qFormat/>
    <w:uiPriority w:val="9"/>
    <w:pPr>
      <w:keepNext/>
      <w:keepLines/>
      <w:numPr>
        <w:ilvl w:val="4"/>
        <w:numId w:val="1"/>
      </w:numPr>
      <w:spacing w:before="50" w:beforeLines="50" w:after="50" w:afterLines="50" w:line="240" w:lineRule="auto"/>
      <w:ind w:left="1008" w:hanging="1008" w:firstLineChars="0"/>
      <w:outlineLvl w:val="4"/>
    </w:pPr>
    <w:rPr>
      <w:rFonts w:ascii="Times New Roman" w:hAnsi="Times New Roman" w:eastAsia="宋体"/>
      <w:bCs/>
    </w:rPr>
  </w:style>
  <w:style w:type="paragraph" w:styleId="7">
    <w:name w:val="heading 6"/>
    <w:basedOn w:val="1"/>
    <w:next w:val="1"/>
    <w:semiHidden/>
    <w:unhideWhenUsed/>
    <w:qFormat/>
    <w:uiPriority w:val="9"/>
    <w:pPr>
      <w:keepNext/>
      <w:keepLines/>
      <w:numPr>
        <w:ilvl w:val="5"/>
        <w:numId w:val="1"/>
      </w:numPr>
      <w:adjustRightInd w:val="0"/>
      <w:snapToGrid w:val="0"/>
      <w:spacing w:before="50" w:beforeLines="50" w:beforeAutospacing="0" w:after="50" w:afterLines="50" w:afterAutospacing="0" w:line="240" w:lineRule="auto"/>
      <w:ind w:left="1151" w:hanging="1151" w:firstLineChars="0"/>
      <w:outlineLvl w:val="5"/>
    </w:pPr>
    <w:rPr>
      <w:rFonts w:ascii="Times New Roman" w:hAnsi="Times New Roman" w:eastAsia="宋体"/>
      <w:b/>
      <w:bCs/>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5">
    <w:name w:val="Default Paragraph Font"/>
    <w:semiHidden/>
    <w:qFormat/>
    <w:uiPriority w:val="0"/>
  </w:style>
  <w:style w:type="table" w:default="1" w:styleId="23">
    <w:name w:val="Normal Table"/>
    <w:unhideWhenUsed/>
    <w:qFormat/>
    <w:uiPriority w:val="99"/>
    <w:tblPr>
      <w:tblCellMar>
        <w:top w:w="0" w:type="dxa"/>
        <w:left w:w="108" w:type="dxa"/>
        <w:bottom w:w="0" w:type="dxa"/>
        <w:right w:w="108" w:type="dxa"/>
      </w:tblCellMar>
    </w:tblPr>
  </w:style>
  <w:style w:type="paragraph" w:styleId="11">
    <w:name w:val="caption"/>
    <w:basedOn w:val="1"/>
    <w:next w:val="12"/>
    <w:link w:val="59"/>
    <w:qFormat/>
    <w:uiPriority w:val="0"/>
    <w:pPr>
      <w:spacing w:before="120" w:beforeLines="50" w:after="120" w:afterLines="50" w:line="240" w:lineRule="auto"/>
      <w:ind w:firstLine="0" w:firstLineChars="0"/>
      <w:jc w:val="center"/>
    </w:pPr>
  </w:style>
  <w:style w:type="paragraph" w:styleId="12">
    <w:name w:val="Body Text Indent 2"/>
    <w:basedOn w:val="1"/>
    <w:semiHidden/>
    <w:qFormat/>
    <w:uiPriority w:val="0"/>
    <w:pPr>
      <w:spacing w:line="360" w:lineRule="auto"/>
      <w:ind w:firstLine="480"/>
    </w:pPr>
    <w:rPr>
      <w:sz w:val="24"/>
    </w:rPr>
  </w:style>
  <w:style w:type="paragraph" w:styleId="13">
    <w:name w:val="Document Map"/>
    <w:basedOn w:val="1"/>
    <w:semiHidden/>
    <w:qFormat/>
    <w:uiPriority w:val="0"/>
    <w:pPr>
      <w:shd w:val="clear" w:color="auto" w:fill="000080"/>
    </w:pPr>
  </w:style>
  <w:style w:type="paragraph" w:styleId="14">
    <w:name w:val="Body Text"/>
    <w:basedOn w:val="1"/>
    <w:link w:val="45"/>
    <w:semiHidden/>
    <w:qFormat/>
    <w:uiPriority w:val="0"/>
    <w:pPr>
      <w:jc w:val="left"/>
    </w:pPr>
    <w:rPr>
      <w:sz w:val="24"/>
    </w:rPr>
  </w:style>
  <w:style w:type="paragraph" w:styleId="15">
    <w:name w:val="Body Text Indent"/>
    <w:basedOn w:val="1"/>
    <w:link w:val="43"/>
    <w:semiHidden/>
    <w:qFormat/>
    <w:uiPriority w:val="0"/>
    <w:pPr>
      <w:ind w:firstLine="480"/>
    </w:pPr>
    <w:rPr>
      <w:rFonts w:ascii="仿宋_GB2312" w:eastAsia="仿宋_GB2312"/>
      <w:sz w:val="24"/>
    </w:rPr>
  </w:style>
  <w:style w:type="paragraph" w:styleId="16">
    <w:name w:val="Date"/>
    <w:basedOn w:val="1"/>
    <w:next w:val="1"/>
    <w:semiHidden/>
    <w:qFormat/>
    <w:uiPriority w:val="0"/>
    <w:rPr>
      <w:sz w:val="28"/>
    </w:rPr>
  </w:style>
  <w:style w:type="paragraph" w:styleId="17">
    <w:name w:val="Balloon Text"/>
    <w:basedOn w:val="1"/>
    <w:link w:val="46"/>
    <w:unhideWhenUsed/>
    <w:qFormat/>
    <w:uiPriority w:val="99"/>
    <w:rPr>
      <w:sz w:val="18"/>
      <w:szCs w:val="18"/>
    </w:rPr>
  </w:style>
  <w:style w:type="paragraph" w:styleId="18">
    <w:name w:val="footer"/>
    <w:basedOn w:val="1"/>
    <w:link w:val="47"/>
    <w:qFormat/>
    <w:uiPriority w:val="99"/>
    <w:pPr>
      <w:tabs>
        <w:tab w:val="center" w:pos="4153"/>
        <w:tab w:val="right" w:pos="8306"/>
      </w:tabs>
      <w:snapToGrid w:val="0"/>
      <w:jc w:val="left"/>
    </w:pPr>
    <w:rPr>
      <w:sz w:val="18"/>
      <w:szCs w:val="18"/>
    </w:rPr>
  </w:style>
  <w:style w:type="paragraph" w:styleId="19">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Body Text Indent 3"/>
    <w:basedOn w:val="1"/>
    <w:semiHidden/>
    <w:qFormat/>
    <w:uiPriority w:val="0"/>
    <w:pPr>
      <w:spacing w:line="300" w:lineRule="auto"/>
      <w:ind w:left="480" w:leftChars="200"/>
    </w:pPr>
    <w:rPr>
      <w:rFonts w:ascii="宋体"/>
      <w:sz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Title"/>
    <w:basedOn w:val="1"/>
    <w:next w:val="1"/>
    <w:link w:val="36"/>
    <w:qFormat/>
    <w:uiPriority w:val="10"/>
    <w:pPr>
      <w:numPr>
        <w:ilvl w:val="0"/>
        <w:numId w:val="2"/>
      </w:numPr>
      <w:spacing w:before="240" w:after="60"/>
      <w:ind w:firstLine="0" w:firstLineChars="0"/>
      <w:jc w:val="left"/>
      <w:outlineLvl w:val="0"/>
    </w:pPr>
    <w:rPr>
      <w:rFonts w:cs="Times New Roman"/>
      <w:b/>
      <w:bCs/>
      <w:szCs w:val="32"/>
    </w:r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rPr>
  </w:style>
  <w:style w:type="character" w:styleId="27">
    <w:name w:val="page number"/>
    <w:semiHidden/>
    <w:qFormat/>
    <w:uiPriority w:val="0"/>
  </w:style>
  <w:style w:type="character" w:styleId="28">
    <w:name w:val="Hyperlink"/>
    <w:qFormat/>
    <w:uiPriority w:val="0"/>
    <w:rPr>
      <w:color w:val="0563C1"/>
      <w:u w:val="single"/>
    </w:rPr>
  </w:style>
  <w:style w:type="paragraph" w:customStyle="1" w:styleId="29">
    <w:name w:val="段"/>
    <w:link w:val="33"/>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paragraph" w:styleId="30">
    <w:name w:val="List Paragraph"/>
    <w:basedOn w:val="1"/>
    <w:qFormat/>
    <w:uiPriority w:val="99"/>
    <w:pPr>
      <w:ind w:firstLine="420" w:firstLineChars="200"/>
    </w:pPr>
  </w:style>
  <w:style w:type="paragraph" w:customStyle="1" w:styleId="31">
    <w:name w:val="章标题"/>
    <w:next w:val="29"/>
    <w:qFormat/>
    <w:uiPriority w:val="0"/>
    <w:pPr>
      <w:numPr>
        <w:ilvl w:val="0"/>
        <w:numId w:val="3"/>
      </w:numPr>
      <w:tabs>
        <w:tab w:val="left" w:pos="360"/>
      </w:tabs>
      <w:adjustRightInd w:val="0"/>
      <w:snapToGrid w:val="0"/>
      <w:spacing w:before="50" w:beforeLines="50" w:after="50" w:afterLines="50" w:line="360" w:lineRule="auto"/>
      <w:ind w:firstLine="0"/>
      <w:jc w:val="left"/>
      <w:outlineLvl w:val="1"/>
    </w:pPr>
    <w:rPr>
      <w:rFonts w:ascii="宋体" w:hAnsi="宋体" w:eastAsia="宋体" w:cs="宋体"/>
      <w:sz w:val="24"/>
      <w:szCs w:val="24"/>
      <w:lang w:val="en-US" w:eastAsia="zh-CN" w:bidi="ar-SA"/>
    </w:rPr>
  </w:style>
  <w:style w:type="paragraph" w:customStyle="1" w:styleId="32">
    <w:name w:val="表内容"/>
    <w:basedOn w:val="1"/>
    <w:next w:val="1"/>
    <w:qFormat/>
    <w:uiPriority w:val="0"/>
    <w:pPr>
      <w:widowControl/>
      <w:adjustRightInd w:val="0"/>
      <w:snapToGrid w:val="0"/>
      <w:spacing w:before="20" w:beforeLines="20" w:after="20" w:afterLines="20" w:line="240" w:lineRule="auto"/>
      <w:ind w:firstLine="0" w:firstLineChars="0"/>
      <w:jc w:val="center"/>
      <w:textAlignment w:val="center"/>
    </w:pPr>
    <w:rPr>
      <w:rFonts w:hint="eastAsia" w:ascii="Times New Roman" w:hAnsi="Times New Roman" w:eastAsia="宋体"/>
      <w:color w:val="000000"/>
      <w:kern w:val="0"/>
      <w:sz w:val="21"/>
      <w:szCs w:val="21"/>
      <w:u w:val="none"/>
      <w:lang w:bidi="ar"/>
    </w:rPr>
  </w:style>
  <w:style w:type="character" w:customStyle="1" w:styleId="33">
    <w:name w:val="段 Char"/>
    <w:link w:val="29"/>
    <w:qFormat/>
    <w:uiPriority w:val="99"/>
    <w:rPr>
      <w:rFonts w:ascii="宋体"/>
      <w:sz w:val="21"/>
      <w:lang w:val="en-US" w:eastAsia="zh-CN" w:bidi="ar-SA"/>
    </w:rPr>
  </w:style>
  <w:style w:type="character" w:customStyle="1" w:styleId="34">
    <w:name w:val="页脚 字符"/>
    <w:qFormat/>
    <w:uiPriority w:val="99"/>
  </w:style>
  <w:style w:type="paragraph" w:customStyle="1" w:styleId="35">
    <w:name w:val="图"/>
    <w:basedOn w:val="1"/>
    <w:qFormat/>
    <w:uiPriority w:val="0"/>
    <w:pPr>
      <w:adjustRightInd w:val="0"/>
      <w:snapToGrid w:val="0"/>
      <w:spacing w:line="240" w:lineRule="auto"/>
      <w:ind w:firstLine="0" w:firstLineChars="0"/>
      <w:jc w:val="center"/>
    </w:pPr>
    <w:rPr>
      <w:rFonts w:hint="eastAsia" w:ascii="Times New Roman" w:hAnsi="Times New Roman"/>
    </w:rPr>
  </w:style>
  <w:style w:type="character" w:customStyle="1" w:styleId="36">
    <w:name w:val="标题 字符"/>
    <w:link w:val="22"/>
    <w:qFormat/>
    <w:uiPriority w:val="10"/>
    <w:rPr>
      <w:rFonts w:eastAsia="宋体" w:cs="Times New Roman"/>
      <w:b/>
      <w:bCs/>
      <w:kern w:val="2"/>
      <w:sz w:val="24"/>
      <w:szCs w:val="32"/>
    </w:rPr>
  </w:style>
  <w:style w:type="paragraph" w:customStyle="1" w:styleId="37">
    <w:name w:val="二级条标题"/>
    <w:basedOn w:val="38"/>
    <w:next w:val="29"/>
    <w:link w:val="39"/>
    <w:qFormat/>
    <w:uiPriority w:val="0"/>
    <w:pPr>
      <w:numPr>
        <w:ilvl w:val="0"/>
        <w:numId w:val="4"/>
      </w:numPr>
      <w:tabs>
        <w:tab w:val="left" w:pos="360"/>
      </w:tabs>
      <w:spacing w:before="50" w:beforeLines="50" w:after="50" w:afterLines="50"/>
      <w:ind w:firstLine="0"/>
      <w:outlineLvl w:val="3"/>
    </w:pPr>
  </w:style>
  <w:style w:type="paragraph" w:customStyle="1" w:styleId="38">
    <w:name w:val="一级条标题"/>
    <w:basedOn w:val="31"/>
    <w:next w:val="29"/>
    <w:qFormat/>
    <w:uiPriority w:val="0"/>
    <w:pPr>
      <w:numPr>
        <w:ilvl w:val="2"/>
        <w:numId w:val="5"/>
      </w:numPr>
      <w:spacing w:before="0" w:beforeLines="0" w:after="0" w:afterLines="0"/>
      <w:outlineLvl w:val="2"/>
    </w:pPr>
  </w:style>
  <w:style w:type="character" w:customStyle="1" w:styleId="39">
    <w:name w:val="二级条标题 Char"/>
    <w:link w:val="37"/>
    <w:qFormat/>
    <w:uiPriority w:val="0"/>
    <w:rPr>
      <w:rFonts w:ascii="黑体" w:eastAsia="宋体"/>
      <w:sz w:val="21"/>
    </w:rPr>
  </w:style>
  <w:style w:type="paragraph" w:customStyle="1" w:styleId="40">
    <w:name w:val="三级条标题"/>
    <w:basedOn w:val="37"/>
    <w:next w:val="29"/>
    <w:qFormat/>
    <w:uiPriority w:val="0"/>
    <w:pPr>
      <w:outlineLvl w:val="4"/>
    </w:pPr>
  </w:style>
  <w:style w:type="paragraph" w:customStyle="1" w:styleId="41">
    <w:name w:val="五级条标题"/>
    <w:basedOn w:val="42"/>
    <w:next w:val="29"/>
    <w:qFormat/>
    <w:uiPriority w:val="0"/>
    <w:pPr>
      <w:tabs>
        <w:tab w:val="left" w:pos="360"/>
      </w:tabs>
      <w:outlineLvl w:val="6"/>
    </w:pPr>
  </w:style>
  <w:style w:type="paragraph" w:customStyle="1" w:styleId="42">
    <w:name w:val="四级条标题"/>
    <w:basedOn w:val="40"/>
    <w:next w:val="29"/>
    <w:qFormat/>
    <w:uiPriority w:val="0"/>
    <w:pPr>
      <w:outlineLvl w:val="5"/>
    </w:pPr>
  </w:style>
  <w:style w:type="character" w:customStyle="1" w:styleId="43">
    <w:name w:val="正文文本缩进 字符"/>
    <w:link w:val="15"/>
    <w:semiHidden/>
    <w:qFormat/>
    <w:uiPriority w:val="0"/>
    <w:rPr>
      <w:rFonts w:ascii="仿宋_GB2312" w:eastAsia="仿宋_GB2312"/>
      <w:kern w:val="2"/>
      <w:sz w:val="24"/>
    </w:rPr>
  </w:style>
  <w:style w:type="paragraph" w:customStyle="1" w:styleId="44">
    <w:name w:val="正文表标题"/>
    <w:next w:val="29"/>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45">
    <w:name w:val="正文文本 字符"/>
    <w:link w:val="14"/>
    <w:semiHidden/>
    <w:qFormat/>
    <w:uiPriority w:val="0"/>
    <w:rPr>
      <w:kern w:val="2"/>
      <w:sz w:val="24"/>
    </w:rPr>
  </w:style>
  <w:style w:type="character" w:customStyle="1" w:styleId="46">
    <w:name w:val="批注框文本 字符"/>
    <w:link w:val="17"/>
    <w:semiHidden/>
    <w:qFormat/>
    <w:uiPriority w:val="99"/>
    <w:rPr>
      <w:kern w:val="2"/>
      <w:sz w:val="18"/>
      <w:szCs w:val="18"/>
    </w:rPr>
  </w:style>
  <w:style w:type="character" w:customStyle="1" w:styleId="47">
    <w:name w:val="页脚 字符1"/>
    <w:link w:val="18"/>
    <w:qFormat/>
    <w:uiPriority w:val="99"/>
    <w:rPr>
      <w:kern w:val="2"/>
      <w:sz w:val="18"/>
      <w:szCs w:val="18"/>
    </w:rPr>
  </w:style>
  <w:style w:type="character" w:customStyle="1" w:styleId="48">
    <w:name w:val="段 Char Char"/>
    <w:qFormat/>
    <w:uiPriority w:val="0"/>
    <w:rPr>
      <w:rFonts w:ascii="宋体"/>
      <w:sz w:val="21"/>
      <w:lang w:val="en-US" w:eastAsia="zh-CN" w:bidi="ar-SA"/>
    </w:rPr>
  </w:style>
  <w:style w:type="paragraph" w:customStyle="1" w:styleId="49">
    <w:name w:val="图表脚注说明"/>
    <w:basedOn w:val="1"/>
    <w:qFormat/>
    <w:uiPriority w:val="0"/>
    <w:pPr>
      <w:numPr>
        <w:ilvl w:val="0"/>
        <w:numId w:val="6"/>
      </w:numPr>
    </w:pPr>
    <w:rPr>
      <w:rFonts w:ascii="宋体"/>
      <w:sz w:val="18"/>
      <w:szCs w:val="18"/>
    </w:rPr>
  </w:style>
  <w:style w:type="paragraph" w:customStyle="1" w:styleId="50">
    <w:name w:val="Table Paragraph"/>
    <w:basedOn w:val="1"/>
    <w:qFormat/>
    <w:uiPriority w:val="1"/>
    <w:pPr>
      <w:autoSpaceDE w:val="0"/>
      <w:autoSpaceDN w:val="0"/>
      <w:adjustRightInd w:val="0"/>
      <w:jc w:val="left"/>
    </w:pPr>
    <w:rPr>
      <w:rFonts w:eastAsia="宋体"/>
      <w:kern w:val="0"/>
      <w:sz w:val="24"/>
      <w:szCs w:val="24"/>
    </w:rPr>
  </w:style>
  <w:style w:type="paragraph" w:customStyle="1" w:styleId="51">
    <w:name w:val="正文公式编号制表符"/>
    <w:basedOn w:val="29"/>
    <w:next w:val="29"/>
    <w:qFormat/>
    <w:uiPriority w:val="0"/>
    <w:pPr>
      <w:tabs>
        <w:tab w:val="center" w:pos="4201"/>
        <w:tab w:val="right" w:leader="dot" w:pos="9298"/>
      </w:tabs>
      <w:ind w:firstLine="0" w:firstLineChars="0"/>
    </w:pPr>
  </w:style>
  <w:style w:type="paragraph" w:customStyle="1" w:styleId="52">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53">
    <w:name w:val="正文图标题"/>
    <w:next w:val="29"/>
    <w:qFormat/>
    <w:uiPriority w:val="0"/>
    <w:pPr>
      <w:tabs>
        <w:tab w:val="left" w:pos="360"/>
      </w:tabs>
      <w:ind w:left="360" w:hanging="360"/>
      <w:jc w:val="center"/>
    </w:pPr>
    <w:rPr>
      <w:rFonts w:ascii="黑体" w:hAnsi="Times New Roman" w:eastAsia="黑体" w:cs="Times New Roman"/>
      <w:sz w:val="21"/>
      <w:lang w:val="en-US" w:eastAsia="zh-CN" w:bidi="ar-SA"/>
    </w:rPr>
  </w:style>
  <w:style w:type="character" w:customStyle="1" w:styleId="54">
    <w:name w:val="font11"/>
    <w:basedOn w:val="25"/>
    <w:qFormat/>
    <w:uiPriority w:val="0"/>
    <w:rPr>
      <w:rFonts w:hint="eastAsia" w:ascii="宋体" w:hAnsi="宋体" w:eastAsia="宋体" w:cs="宋体"/>
      <w:color w:val="000000"/>
      <w:sz w:val="22"/>
      <w:szCs w:val="22"/>
      <w:u w:val="none"/>
    </w:rPr>
  </w:style>
  <w:style w:type="character" w:customStyle="1" w:styleId="55">
    <w:name w:val="font21"/>
    <w:basedOn w:val="25"/>
    <w:qFormat/>
    <w:uiPriority w:val="0"/>
    <w:rPr>
      <w:rFonts w:hint="default" w:ascii="Times New Roman" w:hAnsi="Times New Roman" w:cs="Times New Roman"/>
      <w:color w:val="000000"/>
      <w:sz w:val="22"/>
      <w:szCs w:val="22"/>
      <w:u w:val="none"/>
    </w:rPr>
  </w:style>
  <w:style w:type="character" w:customStyle="1" w:styleId="56">
    <w:name w:val="font31"/>
    <w:basedOn w:val="25"/>
    <w:qFormat/>
    <w:uiPriority w:val="0"/>
    <w:rPr>
      <w:rFonts w:hint="default" w:ascii="Times New Roman" w:hAnsi="Times New Roman" w:cs="Times New Roman"/>
      <w:i/>
      <w:iCs/>
      <w:color w:val="000000"/>
      <w:sz w:val="22"/>
      <w:szCs w:val="22"/>
      <w:u w:val="none"/>
    </w:rPr>
  </w:style>
  <w:style w:type="character" w:customStyle="1" w:styleId="57">
    <w:name w:val="font01"/>
    <w:basedOn w:val="25"/>
    <w:qFormat/>
    <w:uiPriority w:val="0"/>
    <w:rPr>
      <w:rFonts w:hint="eastAsia" w:ascii="等线" w:hAnsi="等线" w:eastAsia="等线" w:cs="等线"/>
      <w:color w:val="000000"/>
      <w:sz w:val="22"/>
      <w:szCs w:val="22"/>
      <w:u w:val="none"/>
    </w:rPr>
  </w:style>
  <w:style w:type="character" w:customStyle="1" w:styleId="58">
    <w:name w:val="标题 2 Char"/>
    <w:link w:val="3"/>
    <w:qFormat/>
    <w:uiPriority w:val="0"/>
    <w:rPr>
      <w:rFonts w:ascii="宋体" w:hAnsi="宋体" w:eastAsia="宋体" w:cs="Times New Roman"/>
      <w:sz w:val="24"/>
      <w:szCs w:val="24"/>
      <w:lang w:val="zh-CN"/>
    </w:rPr>
  </w:style>
  <w:style w:type="character" w:customStyle="1" w:styleId="59">
    <w:name w:val="题注 Char1"/>
    <w:link w:val="11"/>
    <w:qFormat/>
    <w:uiPriority w:val="0"/>
    <w:rPr>
      <w:rFonts w:eastAsia="宋体"/>
    </w:rPr>
  </w:style>
  <w:style w:type="paragraph" w:customStyle="1" w:styleId="60">
    <w:name w:val="附录章标题"/>
    <w:next w:val="29"/>
    <w:qFormat/>
    <w:uiPriority w:val="0"/>
    <w:pPr>
      <w:numPr>
        <w:ilvl w:val="1"/>
        <w:numId w:val="7"/>
      </w:numPr>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61">
    <w:name w:val="数字编号列项（二级）"/>
    <w:qFormat/>
    <w:uiPriority w:val="99"/>
    <w:pPr>
      <w:numPr>
        <w:ilvl w:val="1"/>
        <w:numId w:val="8"/>
      </w:numPr>
      <w:jc w:val="both"/>
    </w:pPr>
    <w:rPr>
      <w:rFonts w:ascii="宋体" w:hAnsi="Times New Roman" w:eastAsia="宋体" w:cs="Times New Roman"/>
      <w:sz w:val="21"/>
      <w:lang w:val="en-US" w:eastAsia="zh-CN" w:bidi="ar-SA"/>
    </w:rPr>
  </w:style>
  <w:style w:type="paragraph" w:customStyle="1" w:styleId="62">
    <w:name w:val="附录图标题"/>
    <w:basedOn w:val="1"/>
    <w:next w:val="29"/>
    <w:autoRedefine/>
    <w:qFormat/>
    <w:uiPriority w:val="99"/>
    <w:pPr>
      <w:numPr>
        <w:ilvl w:val="1"/>
        <w:numId w:val="9"/>
      </w:numPr>
      <w:tabs>
        <w:tab w:val="left" w:pos="363"/>
      </w:tabs>
      <w:spacing w:beforeLines="50" w:afterLines="50"/>
      <w:ind w:left="0" w:firstLine="0"/>
      <w:jc w:val="center"/>
    </w:pPr>
    <w:rPr>
      <w:rFonts w:ascii="黑体" w:eastAsia="黑体"/>
      <w:szCs w:val="21"/>
    </w:rPr>
  </w:style>
  <w:style w:type="paragraph" w:customStyle="1" w:styleId="63">
    <w:name w:val="附录表标题"/>
    <w:basedOn w:val="1"/>
    <w:next w:val="29"/>
    <w:qFormat/>
    <w:uiPriority w:val="0"/>
    <w:pPr>
      <w:numPr>
        <w:ilvl w:val="1"/>
        <w:numId w:val="10"/>
      </w:numPr>
      <w:tabs>
        <w:tab w:val="left" w:pos="180"/>
        <w:tab w:val="clear" w:pos="0"/>
      </w:tabs>
      <w:spacing w:before="50" w:beforeLines="50" w:after="50" w:afterLines="50"/>
      <w:ind w:left="0" w:firstLine="0"/>
      <w:jc w:val="center"/>
    </w:pPr>
    <w:rPr>
      <w:rFonts w:ascii="黑体" w:hAnsi="黑体" w:eastAsia="黑体"/>
      <w:szCs w:val="21"/>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0" Type="http://schemas.openxmlformats.org/officeDocument/2006/relationships/fontTable" Target="fontTable.xml"/><Relationship Id="rId4" Type="http://schemas.openxmlformats.org/officeDocument/2006/relationships/endnotes" Target="endnotes.xml"/><Relationship Id="rId39" Type="http://schemas.microsoft.com/office/2006/relationships/keyMapCustomizations" Target="customizations.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tiff"/><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4.bin"/><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wmf"/><Relationship Id="rId17" Type="http://schemas.openxmlformats.org/officeDocument/2006/relationships/oleObject" Target="embeddings/oleObject3.bin"/><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wmf"/><Relationship Id="rId13" Type="http://schemas.openxmlformats.org/officeDocument/2006/relationships/oleObject" Target="embeddings/oleObject1.bin"/><Relationship Id="rId12" Type="http://schemas.openxmlformats.org/officeDocument/2006/relationships/image" Target="media/image2.png"/><Relationship Id="rId11" Type="http://schemas.openxmlformats.org/officeDocument/2006/relationships/image" Target="media/image1.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国家农药质量监督检验中心</Company>
  <Pages>30</Pages>
  <Words>3594</Words>
  <Characters>4191</Characters>
  <Lines>72</Lines>
  <Paragraphs>20</Paragraphs>
  <TotalTime>0</TotalTime>
  <ScaleCrop>false</ScaleCrop>
  <LinksUpToDate>false</LinksUpToDate>
  <CharactersWithSpaces>4310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2022-03-26T02:04:00Z</dcterms:created>
  <dc:creator>许来威</dc:creator>
  <cp:lastModifiedBy>秋秋</cp:lastModifiedBy>
  <cp:lastPrinted>2023-12-08T03:00:00Z</cp:lastPrinted>
  <dcterms:modified xsi:type="dcterms:W3CDTF">2025-11-11T06:16:23Z</dcterms:modified>
  <dc:title>氯氰菊酯</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276D3F4CF4474112994B287CB0A33B35_13</vt:lpwstr>
  </property>
  <property fmtid="{D5CDD505-2E9C-101B-9397-08002B2CF9AE}" pid="4" name="KSOTemplateDocerSaveRecord">
    <vt:lpwstr>eyJoZGlkIjoiNTg1ZWY3ZDA2ODY0Mjg4NzY0NzE1ODZiOWM3Y2E0MDUiLCJ1c2VySWQiOiIxMDc0MTMzOTA4In0=</vt:lpwstr>
  </property>
</Properties>
</file>